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0752" w14:textId="6BAC7121" w:rsidR="00C83573" w:rsidRDefault="00003EC3" w:rsidP="00003EC3">
      <w:pPr>
        <w:jc w:val="center"/>
        <w:rPr>
          <w:rFonts w:asciiTheme="minorHAnsi" w:hAnsiTheme="minorHAnsi" w:cstheme="minorHAnsi"/>
          <w:b/>
          <w:bCs/>
          <w:sz w:val="24"/>
          <w:szCs w:val="22"/>
        </w:rPr>
      </w:pPr>
      <w:r w:rsidRPr="00003EC3">
        <w:rPr>
          <w:rFonts w:asciiTheme="minorHAnsi" w:hAnsiTheme="minorHAnsi" w:cstheme="minorHAnsi"/>
          <w:b/>
          <w:bCs/>
          <w:sz w:val="24"/>
          <w:szCs w:val="22"/>
        </w:rPr>
        <w:t>RFP 21</w:t>
      </w:r>
      <w:r w:rsidR="00347CAA">
        <w:rPr>
          <w:rFonts w:asciiTheme="minorHAnsi" w:hAnsiTheme="minorHAnsi" w:cstheme="minorHAnsi"/>
          <w:b/>
          <w:bCs/>
          <w:sz w:val="24"/>
          <w:szCs w:val="22"/>
        </w:rPr>
        <w:t>-07 Prepaid Card Services</w:t>
      </w:r>
      <w:r w:rsidRPr="00003EC3">
        <w:rPr>
          <w:rFonts w:asciiTheme="minorHAnsi" w:hAnsiTheme="minorHAnsi" w:cstheme="minorHAnsi"/>
          <w:b/>
          <w:bCs/>
          <w:sz w:val="24"/>
          <w:szCs w:val="22"/>
        </w:rPr>
        <w:t xml:space="preserve"> Questions &amp; Answers</w:t>
      </w:r>
    </w:p>
    <w:p w14:paraId="517CE2A4" w14:textId="3F0F9DE5" w:rsidR="00347CAA" w:rsidRDefault="00347CAA" w:rsidP="00003EC3">
      <w:pPr>
        <w:jc w:val="center"/>
        <w:rPr>
          <w:rFonts w:asciiTheme="minorHAnsi" w:hAnsiTheme="minorHAnsi" w:cstheme="minorHAnsi"/>
          <w:b/>
          <w:bCs/>
          <w:sz w:val="24"/>
          <w:szCs w:val="22"/>
        </w:rPr>
      </w:pPr>
    </w:p>
    <w:p w14:paraId="14C8D0F6" w14:textId="77777777" w:rsidR="00347CAA" w:rsidRPr="00AF64B9" w:rsidRDefault="00347CAA" w:rsidP="00347CAA">
      <w:pPr>
        <w:pStyle w:val="ListParagraph"/>
        <w:numPr>
          <w:ilvl w:val="0"/>
          <w:numId w:val="25"/>
        </w:numPr>
        <w:ind w:left="360"/>
        <w:rPr>
          <w:rFonts w:asciiTheme="minorHAnsi" w:hAnsiTheme="minorHAnsi" w:cstheme="minorHAnsi"/>
          <w:color w:val="FF0000"/>
          <w:sz w:val="24"/>
        </w:rPr>
      </w:pPr>
      <w:r w:rsidRPr="00AF64B9">
        <w:rPr>
          <w:rFonts w:asciiTheme="minorHAnsi" w:hAnsiTheme="minorHAnsi" w:cstheme="minorHAnsi"/>
          <w:color w:val="FF0000"/>
          <w:sz w:val="24"/>
        </w:rPr>
        <w:t xml:space="preserve">Please provide the following information for the State’s prepaid card programs per month, separated by program (Unemployment, Child Support, Payroll, Retirement and Lottery) for 2019 and 2020. </w:t>
      </w:r>
    </w:p>
    <w:p w14:paraId="770531B3"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of Active Electronic Payment Cards</w:t>
      </w:r>
    </w:p>
    <w:p w14:paraId="1D50930B" w14:textId="6B0037D6"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Frequency of loads (</w:t>
      </w:r>
      <w:r w:rsidR="00286D1E" w:rsidRPr="00AF64B9">
        <w:rPr>
          <w:rFonts w:asciiTheme="minorHAnsi" w:hAnsiTheme="minorHAnsi" w:cstheme="minorHAnsi"/>
          <w:color w:val="FF0000"/>
          <w:sz w:val="24"/>
        </w:rPr>
        <w:t>i.e.,</w:t>
      </w:r>
      <w:r w:rsidRPr="00AF64B9">
        <w:rPr>
          <w:rFonts w:asciiTheme="minorHAnsi" w:hAnsiTheme="minorHAnsi" w:cstheme="minorHAnsi"/>
          <w:color w:val="FF0000"/>
          <w:sz w:val="24"/>
        </w:rPr>
        <w:t xml:space="preserve"> weekly, bi-weekly, monthly)</w:t>
      </w:r>
    </w:p>
    <w:p w14:paraId="3725DFF1"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Average load amount</w:t>
      </w:r>
    </w:p>
    <w:p w14:paraId="430CFD50"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Total dollar amount of loads</w:t>
      </w:r>
    </w:p>
    <w:p w14:paraId="645EBAF4"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xml:space="preserve">Current fee schedule </w:t>
      </w:r>
    </w:p>
    <w:p w14:paraId="21371B21" w14:textId="77777777" w:rsidR="00347CAA" w:rsidRPr="00AF64B9" w:rsidRDefault="00347CAA" w:rsidP="008A1FFA">
      <w:pPr>
        <w:pStyle w:val="ListParagraph"/>
        <w:rPr>
          <w:rFonts w:asciiTheme="minorHAnsi" w:hAnsiTheme="minorHAnsi" w:cstheme="minorHAnsi"/>
          <w:color w:val="FF0000"/>
          <w:sz w:val="24"/>
        </w:rPr>
      </w:pPr>
    </w:p>
    <w:p w14:paraId="5A187776" w14:textId="0CC5C82B"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xml:space="preserve"># of IVR </w:t>
      </w:r>
      <w:r w:rsidR="00286D1E" w:rsidRPr="00AF64B9">
        <w:rPr>
          <w:rFonts w:asciiTheme="minorHAnsi" w:hAnsiTheme="minorHAnsi" w:cstheme="minorHAnsi"/>
          <w:color w:val="FF0000"/>
          <w:sz w:val="24"/>
        </w:rPr>
        <w:t>calls (</w:t>
      </w:r>
      <w:r w:rsidRPr="00AF64B9">
        <w:rPr>
          <w:rFonts w:asciiTheme="minorHAnsi" w:hAnsiTheme="minorHAnsi" w:cstheme="minorHAnsi"/>
          <w:color w:val="FF0000"/>
          <w:sz w:val="24"/>
        </w:rPr>
        <w:t>UI)</w:t>
      </w:r>
    </w:p>
    <w:p w14:paraId="77ABC5BA"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of IVR calls (Child Support)</w:t>
      </w:r>
    </w:p>
    <w:p w14:paraId="13CD64F0"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of IVR calls (Payroll)</w:t>
      </w:r>
    </w:p>
    <w:p w14:paraId="49A6021C" w14:textId="77777777" w:rsidR="00347CAA" w:rsidRPr="00AF64B9" w:rsidRDefault="00347CAA" w:rsidP="008A1FFA">
      <w:pPr>
        <w:pStyle w:val="ListParagraph"/>
        <w:rPr>
          <w:rFonts w:asciiTheme="minorHAnsi" w:hAnsiTheme="minorHAnsi" w:cstheme="minorHAnsi"/>
          <w:color w:val="FF0000"/>
          <w:sz w:val="24"/>
        </w:rPr>
      </w:pPr>
    </w:p>
    <w:p w14:paraId="00ABCB7C"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of calls transferred to a customer service representative (UI)</w:t>
      </w:r>
    </w:p>
    <w:p w14:paraId="59AA0952" w14:textId="77777777"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of calls transferred to a customer service representative (Child Support)</w:t>
      </w:r>
    </w:p>
    <w:p w14:paraId="6B346E3F" w14:textId="382C21AB" w:rsidR="00347CAA" w:rsidRPr="00AF64B9" w:rsidRDefault="00347CAA" w:rsidP="00347CAA">
      <w:pPr>
        <w:pStyle w:val="ListParagraph"/>
        <w:numPr>
          <w:ilvl w:val="1"/>
          <w:numId w:val="25"/>
        </w:numPr>
        <w:ind w:left="720"/>
        <w:rPr>
          <w:rFonts w:asciiTheme="minorHAnsi" w:hAnsiTheme="minorHAnsi" w:cstheme="minorHAnsi"/>
          <w:color w:val="FF0000"/>
          <w:sz w:val="24"/>
        </w:rPr>
      </w:pPr>
      <w:r w:rsidRPr="00AF64B9">
        <w:rPr>
          <w:rFonts w:asciiTheme="minorHAnsi" w:hAnsiTheme="minorHAnsi" w:cstheme="minorHAnsi"/>
          <w:color w:val="FF0000"/>
          <w:sz w:val="24"/>
        </w:rPr>
        <w:t># of calls transferred to a customer service representative (Payroll)</w:t>
      </w:r>
    </w:p>
    <w:p w14:paraId="75134021" w14:textId="77777777" w:rsidR="008A1FFA" w:rsidRPr="008A1FFA" w:rsidRDefault="008A1FFA" w:rsidP="008A1FFA">
      <w:pPr>
        <w:ind w:left="360"/>
        <w:rPr>
          <w:rFonts w:asciiTheme="minorHAnsi" w:hAnsiTheme="minorHAnsi" w:cstheme="minorHAnsi"/>
          <w:b/>
          <w:bCs/>
          <w:color w:val="4472C4" w:themeColor="accent1"/>
          <w:sz w:val="24"/>
        </w:rPr>
      </w:pPr>
      <w:r w:rsidRPr="008A1FFA">
        <w:rPr>
          <w:rFonts w:asciiTheme="minorHAnsi" w:hAnsiTheme="minorHAnsi" w:cstheme="minorHAnsi"/>
          <w:b/>
          <w:bCs/>
          <w:color w:val="4472C4" w:themeColor="accent1"/>
          <w:sz w:val="24"/>
        </w:rPr>
        <w:t>Information is still being compiled.  Will update once received.</w:t>
      </w:r>
    </w:p>
    <w:p w14:paraId="167D7212" w14:textId="77777777" w:rsidR="00890629" w:rsidRPr="00890629" w:rsidRDefault="00890629" w:rsidP="00890629">
      <w:pPr>
        <w:ind w:left="360"/>
        <w:rPr>
          <w:rFonts w:asciiTheme="minorHAnsi" w:hAnsiTheme="minorHAnsi" w:cstheme="minorHAnsi"/>
          <w:sz w:val="24"/>
        </w:rPr>
      </w:pPr>
    </w:p>
    <w:p w14:paraId="361132A9" w14:textId="77777777" w:rsidR="00347CAA" w:rsidRPr="00347CAA" w:rsidRDefault="00347CAA" w:rsidP="00347CAA">
      <w:pPr>
        <w:pStyle w:val="ListParagraph"/>
        <w:numPr>
          <w:ilvl w:val="0"/>
          <w:numId w:val="25"/>
        </w:numPr>
        <w:ind w:left="360"/>
        <w:rPr>
          <w:rFonts w:asciiTheme="minorHAnsi" w:hAnsiTheme="minorHAnsi" w:cstheme="minorHAnsi"/>
          <w:sz w:val="24"/>
          <w:szCs w:val="24"/>
        </w:rPr>
      </w:pPr>
      <w:r w:rsidRPr="00031806">
        <w:rPr>
          <w:rFonts w:asciiTheme="minorHAnsi" w:hAnsiTheme="minorHAnsi" w:cstheme="minorHAnsi"/>
          <w:sz w:val="24"/>
          <w:szCs w:val="24"/>
        </w:rPr>
        <w:t>Given the current limited ability</w:t>
      </w:r>
      <w:r w:rsidRPr="00347CAA">
        <w:rPr>
          <w:rFonts w:asciiTheme="minorHAnsi" w:hAnsiTheme="minorHAnsi" w:cstheme="minorHAnsi"/>
          <w:sz w:val="24"/>
          <w:szCs w:val="24"/>
        </w:rPr>
        <w:t xml:space="preserve"> to work in an office location, would the State be willing to: </w:t>
      </w:r>
    </w:p>
    <w:p w14:paraId="4CD14DA4" w14:textId="6E4908A4" w:rsidR="00347CAA" w:rsidRDefault="00347CAA" w:rsidP="00347CAA">
      <w:pPr>
        <w:pStyle w:val="ListParagraph"/>
        <w:numPr>
          <w:ilvl w:val="1"/>
          <w:numId w:val="25"/>
        </w:numPr>
        <w:ind w:left="720"/>
        <w:rPr>
          <w:rFonts w:asciiTheme="minorHAnsi" w:hAnsiTheme="minorHAnsi" w:cstheme="minorHAnsi"/>
          <w:sz w:val="24"/>
          <w:szCs w:val="24"/>
        </w:rPr>
      </w:pPr>
      <w:r w:rsidRPr="00347CAA">
        <w:rPr>
          <w:rFonts w:asciiTheme="minorHAnsi" w:hAnsiTheme="minorHAnsi" w:cstheme="minorHAnsi"/>
          <w:sz w:val="24"/>
          <w:szCs w:val="24"/>
        </w:rPr>
        <w:t xml:space="preserve">accept the bidder’s response electronically (in lieu of hard copies), either by email or mailing USB drives or CDs? </w:t>
      </w:r>
    </w:p>
    <w:p w14:paraId="02DD7E55" w14:textId="36CF2BC6" w:rsidR="00F35876" w:rsidRDefault="00316D99" w:rsidP="00F35876">
      <w:pPr>
        <w:pStyle w:val="ListParagraph"/>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t xml:space="preserve">Refer to </w:t>
      </w:r>
      <w:r w:rsidR="00F35876">
        <w:rPr>
          <w:rFonts w:asciiTheme="minorHAnsi" w:hAnsiTheme="minorHAnsi" w:cstheme="minorHAnsi"/>
          <w:color w:val="4472C4" w:themeColor="accent1"/>
          <w:sz w:val="24"/>
          <w:szCs w:val="24"/>
        </w:rPr>
        <w:t>RFP 21-07</w:t>
      </w:r>
      <w:r w:rsidR="00B23FA6">
        <w:rPr>
          <w:rFonts w:asciiTheme="minorHAnsi" w:hAnsiTheme="minorHAnsi" w:cstheme="minorHAnsi"/>
          <w:color w:val="4472C4" w:themeColor="accent1"/>
          <w:sz w:val="24"/>
          <w:szCs w:val="24"/>
        </w:rPr>
        <w:t xml:space="preserve"> </w:t>
      </w:r>
      <w:r w:rsidR="00F35876">
        <w:rPr>
          <w:rFonts w:asciiTheme="minorHAnsi" w:hAnsiTheme="minorHAnsi" w:cstheme="minorHAnsi"/>
          <w:color w:val="4472C4" w:themeColor="accent1"/>
          <w:sz w:val="24"/>
          <w:szCs w:val="24"/>
        </w:rPr>
        <w:t>Amendment No. 2</w:t>
      </w:r>
    </w:p>
    <w:p w14:paraId="58ACA323" w14:textId="77777777" w:rsidR="00B23FA6" w:rsidRPr="00F35876" w:rsidRDefault="00B23FA6" w:rsidP="00F35876">
      <w:pPr>
        <w:pStyle w:val="ListParagraph"/>
        <w:rPr>
          <w:rFonts w:asciiTheme="minorHAnsi" w:hAnsiTheme="minorHAnsi" w:cstheme="minorHAnsi"/>
          <w:color w:val="4472C4" w:themeColor="accent1"/>
          <w:sz w:val="24"/>
          <w:szCs w:val="24"/>
        </w:rPr>
      </w:pPr>
    </w:p>
    <w:p w14:paraId="149C7B07" w14:textId="7EB2BD57" w:rsidR="00347CAA" w:rsidRDefault="00347CAA" w:rsidP="00347CAA">
      <w:pPr>
        <w:pStyle w:val="ListParagraph"/>
        <w:numPr>
          <w:ilvl w:val="1"/>
          <w:numId w:val="25"/>
        </w:numPr>
        <w:ind w:left="720"/>
        <w:rPr>
          <w:rFonts w:asciiTheme="minorHAnsi" w:hAnsiTheme="minorHAnsi" w:cstheme="minorHAnsi"/>
          <w:sz w:val="24"/>
          <w:szCs w:val="24"/>
        </w:rPr>
      </w:pPr>
      <w:r w:rsidRPr="007771EA">
        <w:rPr>
          <w:rFonts w:asciiTheme="minorHAnsi" w:hAnsiTheme="minorHAnsi" w:cstheme="minorHAnsi"/>
          <w:sz w:val="24"/>
          <w:szCs w:val="24"/>
        </w:rPr>
        <w:t>accept electronic signatures</w:t>
      </w:r>
      <w:r w:rsidRPr="00347CAA">
        <w:rPr>
          <w:rFonts w:asciiTheme="minorHAnsi" w:hAnsiTheme="minorHAnsi" w:cstheme="minorHAnsi"/>
          <w:sz w:val="24"/>
          <w:szCs w:val="24"/>
        </w:rPr>
        <w:t xml:space="preserve"> (DocuSign) for all required documentation?</w:t>
      </w:r>
    </w:p>
    <w:p w14:paraId="4504FEE3" w14:textId="2424A815" w:rsidR="00347CAA" w:rsidRPr="007771EA" w:rsidRDefault="007771EA" w:rsidP="00347CAA">
      <w:pPr>
        <w:pStyle w:val="ListParagraph"/>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t xml:space="preserve">We will work with </w:t>
      </w:r>
      <w:r w:rsidR="001C3482">
        <w:rPr>
          <w:rFonts w:asciiTheme="minorHAnsi" w:hAnsiTheme="minorHAnsi" w:cstheme="minorHAnsi"/>
          <w:color w:val="4472C4" w:themeColor="accent1"/>
          <w:sz w:val="24"/>
          <w:szCs w:val="24"/>
        </w:rPr>
        <w:t>bidders</w:t>
      </w:r>
      <w:r>
        <w:rPr>
          <w:rFonts w:asciiTheme="minorHAnsi" w:hAnsiTheme="minorHAnsi" w:cstheme="minorHAnsi"/>
          <w:color w:val="4472C4" w:themeColor="accent1"/>
          <w:sz w:val="24"/>
          <w:szCs w:val="24"/>
        </w:rPr>
        <w:t xml:space="preserve"> on methods of accepting signatures.  </w:t>
      </w:r>
    </w:p>
    <w:p w14:paraId="35B381D5" w14:textId="7473302C" w:rsidR="007771EA" w:rsidRPr="007771EA" w:rsidRDefault="007771EA" w:rsidP="00347CAA">
      <w:pPr>
        <w:pStyle w:val="ListParagraph"/>
        <w:rPr>
          <w:rFonts w:asciiTheme="minorHAnsi" w:hAnsiTheme="minorHAnsi" w:cstheme="minorHAnsi"/>
          <w:color w:val="4472C4" w:themeColor="accent1"/>
          <w:sz w:val="24"/>
          <w:szCs w:val="24"/>
        </w:rPr>
      </w:pPr>
    </w:p>
    <w:p w14:paraId="51002DE7" w14:textId="740CCE42"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Does the State intend to award all prepaid debit card services to one vendor?  Or do they plan to award multiple contracts for each program?</w:t>
      </w:r>
    </w:p>
    <w:p w14:paraId="2A51A919" w14:textId="619A2F22" w:rsidR="00014403" w:rsidRPr="00014403" w:rsidRDefault="00014403" w:rsidP="00014403">
      <w:pPr>
        <w:pStyle w:val="ListParagraph"/>
        <w:spacing w:after="0" w:line="240" w:lineRule="auto"/>
        <w:ind w:left="360"/>
        <w:contextualSpacing w:val="0"/>
        <w:rPr>
          <w:rFonts w:eastAsia="Times New Roman"/>
          <w:color w:val="4472C4" w:themeColor="accent1"/>
          <w:sz w:val="24"/>
          <w:szCs w:val="24"/>
        </w:rPr>
      </w:pPr>
      <w:r>
        <w:rPr>
          <w:rFonts w:eastAsia="Times New Roman"/>
          <w:color w:val="4472C4" w:themeColor="accent1"/>
          <w:sz w:val="24"/>
          <w:szCs w:val="24"/>
        </w:rPr>
        <w:t xml:space="preserve">The State’s </w:t>
      </w:r>
      <w:r w:rsidR="00B23A35">
        <w:rPr>
          <w:rFonts w:eastAsia="Times New Roman"/>
          <w:color w:val="4472C4" w:themeColor="accent1"/>
          <w:sz w:val="24"/>
          <w:szCs w:val="24"/>
        </w:rPr>
        <w:t>plan is to award to one</w:t>
      </w:r>
      <w:r w:rsidR="001C3482">
        <w:rPr>
          <w:rFonts w:eastAsia="Times New Roman"/>
          <w:color w:val="4472C4" w:themeColor="accent1"/>
          <w:sz w:val="24"/>
          <w:szCs w:val="24"/>
        </w:rPr>
        <w:t xml:space="preserve"> bidder</w:t>
      </w:r>
      <w:r w:rsidR="00B23A35">
        <w:rPr>
          <w:rFonts w:eastAsia="Times New Roman"/>
          <w:color w:val="4472C4" w:themeColor="accent1"/>
          <w:sz w:val="24"/>
          <w:szCs w:val="24"/>
        </w:rPr>
        <w:t>.</w:t>
      </w:r>
    </w:p>
    <w:p w14:paraId="185E23FB"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35C54873" w14:textId="75C92F50"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Would the State be willing to consider a phased-in approach to launch across the five programs?  Or does the State plan to launch programs simultaneously?</w:t>
      </w:r>
    </w:p>
    <w:p w14:paraId="4228F9A3" w14:textId="576B118C" w:rsidR="00B23FA6" w:rsidRPr="00286D1E" w:rsidRDefault="00A91A3D" w:rsidP="00B34C29">
      <w:pPr>
        <w:ind w:left="360"/>
        <w:rPr>
          <w:rFonts w:asciiTheme="minorHAnsi" w:hAnsiTheme="minorHAnsi" w:cstheme="minorHAnsi"/>
          <w:color w:val="4472C4" w:themeColor="accent1"/>
          <w:sz w:val="24"/>
          <w:szCs w:val="24"/>
        </w:rPr>
      </w:pPr>
      <w:r w:rsidRPr="00286D1E">
        <w:rPr>
          <w:rFonts w:asciiTheme="minorHAnsi" w:hAnsiTheme="minorHAnsi" w:cstheme="minorHAnsi"/>
          <w:color w:val="4472C4" w:themeColor="accent1"/>
          <w:sz w:val="24"/>
          <w:szCs w:val="24"/>
        </w:rPr>
        <w:t xml:space="preserve">The state will expect the </w:t>
      </w:r>
      <w:r w:rsidR="001C3482" w:rsidRPr="00286D1E">
        <w:rPr>
          <w:rFonts w:asciiTheme="minorHAnsi" w:hAnsiTheme="minorHAnsi" w:cstheme="minorHAnsi"/>
          <w:color w:val="4472C4" w:themeColor="accent1"/>
          <w:sz w:val="24"/>
          <w:szCs w:val="24"/>
        </w:rPr>
        <w:t>bidder</w:t>
      </w:r>
      <w:r w:rsidRPr="00286D1E">
        <w:rPr>
          <w:rFonts w:asciiTheme="minorHAnsi" w:hAnsiTheme="minorHAnsi" w:cstheme="minorHAnsi"/>
          <w:color w:val="4472C4" w:themeColor="accent1"/>
          <w:sz w:val="24"/>
          <w:szCs w:val="24"/>
        </w:rPr>
        <w:t xml:space="preserve"> to provide an implementation plan to get all current users </w:t>
      </w:r>
      <w:r w:rsidRPr="00286D1E">
        <w:rPr>
          <w:rFonts w:asciiTheme="minorHAnsi" w:hAnsiTheme="minorHAnsi" w:cstheme="minorHAnsi"/>
          <w:color w:val="4472C4" w:themeColor="accent1"/>
          <w:sz w:val="24"/>
          <w:szCs w:val="24"/>
        </w:rPr>
        <w:lastRenderedPageBreak/>
        <w:t>on the new prepaid card system by the date specified in the RFP.</w:t>
      </w:r>
    </w:p>
    <w:p w14:paraId="0EEDD448" w14:textId="434B2B34" w:rsidR="00347CAA" w:rsidRPr="00347CAA" w:rsidRDefault="00347CAA" w:rsidP="00347CAA">
      <w:pPr>
        <w:pStyle w:val="ListParagraph"/>
        <w:spacing w:after="0" w:line="240" w:lineRule="auto"/>
        <w:ind w:left="360"/>
        <w:contextualSpacing w:val="0"/>
        <w:rPr>
          <w:rFonts w:eastAsia="Times New Roman"/>
          <w:sz w:val="24"/>
          <w:szCs w:val="24"/>
        </w:rPr>
      </w:pPr>
      <w:r w:rsidRPr="00347CAA">
        <w:rPr>
          <w:rFonts w:eastAsia="Times New Roman"/>
          <w:sz w:val="24"/>
          <w:szCs w:val="24"/>
        </w:rPr>
        <w:t xml:space="preserve">  </w:t>
      </w:r>
    </w:p>
    <w:p w14:paraId="54F58E12" w14:textId="2BF754DB" w:rsidR="00347CAA" w:rsidRPr="009D3132" w:rsidRDefault="00347CAA" w:rsidP="00347CAA">
      <w:pPr>
        <w:pStyle w:val="ListParagraph"/>
        <w:numPr>
          <w:ilvl w:val="0"/>
          <w:numId w:val="25"/>
        </w:numPr>
        <w:spacing w:after="0" w:line="240" w:lineRule="auto"/>
        <w:ind w:left="360"/>
        <w:contextualSpacing w:val="0"/>
        <w:rPr>
          <w:rFonts w:eastAsia="Times New Roman"/>
          <w:sz w:val="24"/>
          <w:szCs w:val="24"/>
        </w:rPr>
      </w:pPr>
      <w:r w:rsidRPr="00AF64B9">
        <w:rPr>
          <w:rFonts w:eastAsia="Times New Roman"/>
          <w:color w:val="FF0000"/>
          <w:sz w:val="24"/>
          <w:szCs w:val="24"/>
        </w:rPr>
        <w:t xml:space="preserve">Can the State confirm what payment options are available to recipients by </w:t>
      </w:r>
      <w:r w:rsidR="00286D1E" w:rsidRPr="00AF64B9">
        <w:rPr>
          <w:rFonts w:eastAsia="Times New Roman"/>
          <w:color w:val="FF0000"/>
          <w:sz w:val="24"/>
          <w:szCs w:val="24"/>
        </w:rPr>
        <w:t>program (</w:t>
      </w:r>
      <w:r w:rsidRPr="00AF64B9">
        <w:rPr>
          <w:rFonts w:eastAsia="Times New Roman"/>
          <w:color w:val="FF0000"/>
          <w:sz w:val="24"/>
          <w:szCs w:val="24"/>
        </w:rPr>
        <w:t>i.e. Direct Deposit, check, prepaid card, etc.) and what is the current percentage breakdown of payment type (i.e. X% paid via direct deposit, X% paid via prepaid card, etc.)?</w:t>
      </w:r>
    </w:p>
    <w:p w14:paraId="4265E94F" w14:textId="77777777" w:rsidR="009D3132" w:rsidRPr="009D3132" w:rsidRDefault="009D3132" w:rsidP="009D3132">
      <w:pPr>
        <w:ind w:firstLine="360"/>
        <w:rPr>
          <w:rFonts w:asciiTheme="minorHAnsi" w:hAnsiTheme="minorHAnsi" w:cstheme="minorHAnsi"/>
          <w:b/>
          <w:bCs/>
          <w:color w:val="4472C4" w:themeColor="accent1"/>
          <w:sz w:val="24"/>
        </w:rPr>
      </w:pPr>
      <w:r w:rsidRPr="009D3132">
        <w:rPr>
          <w:rFonts w:asciiTheme="minorHAnsi" w:hAnsiTheme="minorHAnsi" w:cstheme="minorHAnsi"/>
          <w:b/>
          <w:bCs/>
          <w:color w:val="4472C4" w:themeColor="accent1"/>
          <w:sz w:val="24"/>
        </w:rPr>
        <w:t>Information is still being compiled.  Will update once received.</w:t>
      </w:r>
    </w:p>
    <w:p w14:paraId="7770EDF6" w14:textId="77777777" w:rsidR="009D3132" w:rsidRPr="00347CAA" w:rsidRDefault="009D3132" w:rsidP="009D3132">
      <w:pPr>
        <w:pStyle w:val="ListParagraph"/>
        <w:spacing w:after="0" w:line="240" w:lineRule="auto"/>
        <w:ind w:left="360"/>
        <w:contextualSpacing w:val="0"/>
        <w:rPr>
          <w:rFonts w:eastAsia="Times New Roman"/>
          <w:sz w:val="24"/>
          <w:szCs w:val="24"/>
        </w:rPr>
      </w:pPr>
    </w:p>
    <w:p w14:paraId="0390D8D0"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6B58200E" w14:textId="730CEEF9"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Are Lottery recipients given a choice on how to receive payment? If so, how?</w:t>
      </w:r>
    </w:p>
    <w:p w14:paraId="5238AA56" w14:textId="63399510" w:rsidR="00014403" w:rsidRPr="00014403" w:rsidRDefault="00014403" w:rsidP="00014403">
      <w:pPr>
        <w:pStyle w:val="ListParagraph"/>
        <w:spacing w:after="0" w:line="240" w:lineRule="auto"/>
        <w:ind w:left="360"/>
        <w:contextualSpacing w:val="0"/>
        <w:rPr>
          <w:rFonts w:eastAsia="Times New Roman"/>
          <w:color w:val="4472C4" w:themeColor="accent1"/>
          <w:sz w:val="24"/>
          <w:szCs w:val="24"/>
        </w:rPr>
      </w:pPr>
      <w:r>
        <w:rPr>
          <w:rFonts w:eastAsia="Times New Roman"/>
          <w:color w:val="4472C4" w:themeColor="accent1"/>
          <w:sz w:val="24"/>
          <w:szCs w:val="24"/>
        </w:rPr>
        <w:t>Lottery will not be</w:t>
      </w:r>
      <w:r w:rsidR="00316D99">
        <w:rPr>
          <w:rFonts w:eastAsia="Times New Roman"/>
          <w:color w:val="4472C4" w:themeColor="accent1"/>
          <w:sz w:val="24"/>
          <w:szCs w:val="24"/>
        </w:rPr>
        <w:t xml:space="preserve"> using</w:t>
      </w:r>
      <w:r>
        <w:rPr>
          <w:rFonts w:eastAsia="Times New Roman"/>
          <w:color w:val="4472C4" w:themeColor="accent1"/>
          <w:sz w:val="24"/>
          <w:szCs w:val="24"/>
        </w:rPr>
        <w:t xml:space="preserve"> </w:t>
      </w:r>
      <w:r w:rsidR="00316D99">
        <w:rPr>
          <w:rFonts w:eastAsia="Times New Roman"/>
          <w:color w:val="4472C4" w:themeColor="accent1"/>
          <w:sz w:val="24"/>
          <w:szCs w:val="24"/>
        </w:rPr>
        <w:t>the program at this time.</w:t>
      </w:r>
    </w:p>
    <w:p w14:paraId="6315D79C"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2ED298EC" w14:textId="6D67903F"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On the Lottery program, can you please confirm how many cards are funded on a monthly basis?</w:t>
      </w:r>
    </w:p>
    <w:p w14:paraId="3915BF4B" w14:textId="563F189B" w:rsidR="00014403" w:rsidRPr="00014403" w:rsidRDefault="00014403" w:rsidP="00014403">
      <w:pPr>
        <w:pStyle w:val="ListParagraph"/>
        <w:spacing w:after="0" w:line="240" w:lineRule="auto"/>
        <w:ind w:left="360"/>
        <w:contextualSpacing w:val="0"/>
        <w:rPr>
          <w:rFonts w:eastAsia="Times New Roman"/>
          <w:color w:val="4472C4" w:themeColor="accent1"/>
          <w:sz w:val="24"/>
          <w:szCs w:val="24"/>
        </w:rPr>
      </w:pPr>
      <w:r>
        <w:rPr>
          <w:rFonts w:eastAsia="Times New Roman"/>
          <w:color w:val="4472C4" w:themeColor="accent1"/>
          <w:sz w:val="24"/>
          <w:szCs w:val="24"/>
        </w:rPr>
        <w:t xml:space="preserve">Lottery will not be </w:t>
      </w:r>
      <w:r w:rsidR="00316D99">
        <w:rPr>
          <w:rFonts w:eastAsia="Times New Roman"/>
          <w:color w:val="4472C4" w:themeColor="accent1"/>
          <w:sz w:val="24"/>
          <w:szCs w:val="24"/>
        </w:rPr>
        <w:t>using the program at this time.</w:t>
      </w:r>
    </w:p>
    <w:p w14:paraId="096E3585"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6041557F" w14:textId="183D3C5F"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Can the State confirm how many locations will distribute the prepaid card for Lottery payouts?</w:t>
      </w:r>
    </w:p>
    <w:p w14:paraId="16DB3DE2" w14:textId="77777777" w:rsidR="00316D99" w:rsidRPr="00B34C29" w:rsidRDefault="00316D99" w:rsidP="00316D99">
      <w:pPr>
        <w:pStyle w:val="BodyText"/>
        <w:ind w:firstLine="360"/>
        <w:jc w:val="left"/>
        <w:rPr>
          <w:rFonts w:asciiTheme="minorHAnsi" w:hAnsiTheme="minorHAnsi" w:cstheme="minorHAnsi"/>
          <w:color w:val="4472C4" w:themeColor="accent1"/>
        </w:rPr>
      </w:pPr>
      <w:r>
        <w:rPr>
          <w:rFonts w:asciiTheme="minorHAnsi" w:hAnsiTheme="minorHAnsi" w:cstheme="minorHAnsi"/>
          <w:color w:val="4472C4" w:themeColor="accent1"/>
        </w:rPr>
        <w:t>Lottery will not be using the program at this time.</w:t>
      </w:r>
    </w:p>
    <w:p w14:paraId="601FB24B"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4579D914" w14:textId="3FB70540"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On the Lottery program, can the State please confirm the minimum and maximum payout amounts?</w:t>
      </w:r>
    </w:p>
    <w:p w14:paraId="403C6036" w14:textId="77777777" w:rsidR="00316D99" w:rsidRPr="00B34C29" w:rsidRDefault="00316D99" w:rsidP="00316D99">
      <w:pPr>
        <w:pStyle w:val="BodyText"/>
        <w:ind w:firstLine="360"/>
        <w:jc w:val="left"/>
        <w:rPr>
          <w:rFonts w:asciiTheme="minorHAnsi" w:hAnsiTheme="minorHAnsi" w:cstheme="minorHAnsi"/>
          <w:color w:val="4472C4" w:themeColor="accent1"/>
        </w:rPr>
      </w:pPr>
      <w:r>
        <w:rPr>
          <w:rFonts w:asciiTheme="minorHAnsi" w:hAnsiTheme="minorHAnsi" w:cstheme="minorHAnsi"/>
          <w:color w:val="4472C4" w:themeColor="accent1"/>
        </w:rPr>
        <w:t>Lottery will not be using the program at this time.</w:t>
      </w:r>
    </w:p>
    <w:p w14:paraId="33873AAA"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6E89BC57" w14:textId="50B60817"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 xml:space="preserve">On the Lottery program, how will the recipients claim their prize?  Will they submit the request in-person at a lottery facility, mail it in or submit the claim electronically? </w:t>
      </w:r>
    </w:p>
    <w:p w14:paraId="726147BF" w14:textId="342F1D63" w:rsidR="00CB3F33" w:rsidRPr="00CB3F33" w:rsidRDefault="00CB3F33" w:rsidP="00CB3F33">
      <w:pPr>
        <w:pStyle w:val="ListParagraph"/>
        <w:spacing w:after="0" w:line="240" w:lineRule="auto"/>
        <w:ind w:left="360"/>
        <w:contextualSpacing w:val="0"/>
        <w:rPr>
          <w:rFonts w:eastAsia="Times New Roman"/>
          <w:color w:val="4472C4" w:themeColor="accent1"/>
          <w:sz w:val="24"/>
          <w:szCs w:val="24"/>
        </w:rPr>
      </w:pPr>
      <w:r>
        <w:rPr>
          <w:rFonts w:eastAsia="Times New Roman"/>
          <w:color w:val="4472C4" w:themeColor="accent1"/>
          <w:sz w:val="24"/>
          <w:szCs w:val="24"/>
        </w:rPr>
        <w:t>Lottery will not be using this program</w:t>
      </w:r>
      <w:r w:rsidR="00316D99">
        <w:rPr>
          <w:rFonts w:eastAsia="Times New Roman"/>
          <w:color w:val="4472C4" w:themeColor="accent1"/>
          <w:sz w:val="24"/>
          <w:szCs w:val="24"/>
        </w:rPr>
        <w:t xml:space="preserve"> at this time.</w:t>
      </w:r>
    </w:p>
    <w:p w14:paraId="394F3108"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350B3AE9" w14:textId="2D30E060" w:rsidR="00347CAA" w:rsidRDefault="00347CAA" w:rsidP="00347CAA">
      <w:pPr>
        <w:pStyle w:val="ListParagraph"/>
        <w:numPr>
          <w:ilvl w:val="0"/>
          <w:numId w:val="25"/>
        </w:numPr>
        <w:spacing w:after="0" w:line="240" w:lineRule="auto"/>
        <w:ind w:left="360"/>
        <w:contextualSpacing w:val="0"/>
        <w:rPr>
          <w:rFonts w:eastAsia="Times New Roman"/>
          <w:sz w:val="24"/>
          <w:szCs w:val="24"/>
        </w:rPr>
      </w:pPr>
      <w:bookmarkStart w:id="0" w:name="_Hlk66794247"/>
      <w:r w:rsidRPr="00031806">
        <w:rPr>
          <w:rFonts w:eastAsia="Times New Roman"/>
          <w:sz w:val="24"/>
          <w:szCs w:val="24"/>
        </w:rPr>
        <w:t>On page 7, Section 4 Evaluation Criteria</w:t>
      </w:r>
      <w:r w:rsidRPr="00347CAA">
        <w:rPr>
          <w:rFonts w:eastAsia="Times New Roman"/>
          <w:sz w:val="24"/>
          <w:szCs w:val="24"/>
        </w:rPr>
        <w:t>, under Minimum Criteria, the State references “The Offeror must state its interest in performing various legal services to ASTO on an as- needed basis”.  Can you please explain what “legal services” will be expected of the vendor?</w:t>
      </w:r>
    </w:p>
    <w:p w14:paraId="471C973F" w14:textId="6B03C807" w:rsidR="00B23FA6" w:rsidRPr="00B23FA6" w:rsidRDefault="00B23FA6" w:rsidP="00B23FA6">
      <w:pPr>
        <w:pStyle w:val="ListParagraph"/>
        <w:spacing w:after="0" w:line="240" w:lineRule="auto"/>
        <w:ind w:left="360"/>
        <w:contextualSpacing w:val="0"/>
        <w:rPr>
          <w:rFonts w:eastAsia="Times New Roman"/>
          <w:color w:val="4472C4" w:themeColor="accent1"/>
          <w:sz w:val="24"/>
          <w:szCs w:val="24"/>
        </w:rPr>
      </w:pPr>
      <w:r>
        <w:rPr>
          <w:rFonts w:eastAsia="Times New Roman"/>
          <w:color w:val="4472C4" w:themeColor="accent1"/>
          <w:sz w:val="24"/>
          <w:szCs w:val="24"/>
        </w:rPr>
        <w:t xml:space="preserve">Please refer to RFP </w:t>
      </w:r>
      <w:r w:rsidR="00BB78CC">
        <w:rPr>
          <w:rFonts w:eastAsia="Times New Roman"/>
          <w:color w:val="4472C4" w:themeColor="accent1"/>
          <w:sz w:val="24"/>
          <w:szCs w:val="24"/>
        </w:rPr>
        <w:t>21</w:t>
      </w:r>
      <w:r>
        <w:rPr>
          <w:rFonts w:eastAsia="Times New Roman"/>
          <w:color w:val="4472C4" w:themeColor="accent1"/>
          <w:sz w:val="24"/>
          <w:szCs w:val="24"/>
        </w:rPr>
        <w:t>-07 Amendment No. 3</w:t>
      </w:r>
    </w:p>
    <w:bookmarkEnd w:id="0"/>
    <w:p w14:paraId="0849DE60" w14:textId="77777777" w:rsidR="00347CAA" w:rsidRPr="00347CAA" w:rsidRDefault="00347CAA" w:rsidP="00347CAA">
      <w:pPr>
        <w:pStyle w:val="ListParagraph"/>
        <w:spacing w:after="0" w:line="240" w:lineRule="auto"/>
        <w:ind w:left="360"/>
        <w:contextualSpacing w:val="0"/>
        <w:rPr>
          <w:rFonts w:eastAsia="Times New Roman"/>
          <w:sz w:val="24"/>
          <w:szCs w:val="24"/>
        </w:rPr>
      </w:pPr>
    </w:p>
    <w:p w14:paraId="2728CE36" w14:textId="0390025B" w:rsidR="00347CAA"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What firm does the State currently use for direct deposit disbursements within the Unemployment, Child Support and Payroll programs?  Would the provider for these services be under consideration for the scope of this procurement? </w:t>
      </w:r>
    </w:p>
    <w:p w14:paraId="46B716FA" w14:textId="4595FB4B" w:rsidR="00C95E90" w:rsidRPr="00C95E90" w:rsidRDefault="00C95E90" w:rsidP="00C95E90">
      <w:pPr>
        <w:pStyle w:val="ListParagraph"/>
        <w:spacing w:after="0" w:line="240" w:lineRule="auto"/>
        <w:ind w:left="360"/>
        <w:contextualSpacing w:val="0"/>
        <w:rPr>
          <w:rFonts w:eastAsia="Times New Roman"/>
          <w:color w:val="4472C4" w:themeColor="accent1"/>
          <w:sz w:val="24"/>
          <w:szCs w:val="24"/>
        </w:rPr>
      </w:pPr>
      <w:r>
        <w:rPr>
          <w:rFonts w:eastAsia="Times New Roman"/>
          <w:color w:val="4472C4" w:themeColor="accent1"/>
          <w:sz w:val="24"/>
          <w:szCs w:val="24"/>
        </w:rPr>
        <w:t>Direct Deposit disbursements are processed by our servicing bank</w:t>
      </w:r>
      <w:r w:rsidR="002E643D">
        <w:rPr>
          <w:rFonts w:eastAsia="Times New Roman"/>
          <w:color w:val="4472C4" w:themeColor="accent1"/>
          <w:sz w:val="24"/>
          <w:szCs w:val="24"/>
        </w:rPr>
        <w:t xml:space="preserve"> and direct deposit disbursement will continue to be processed by the servicing bank</w:t>
      </w:r>
      <w:r>
        <w:rPr>
          <w:rFonts w:eastAsia="Times New Roman"/>
          <w:color w:val="4472C4" w:themeColor="accent1"/>
          <w:sz w:val="24"/>
          <w:szCs w:val="24"/>
        </w:rPr>
        <w:t>.  Bank of America is the current servicing bank.</w:t>
      </w:r>
    </w:p>
    <w:p w14:paraId="0ADFC64D" w14:textId="14E4C366" w:rsidR="00347CAA" w:rsidRPr="00347CAA" w:rsidRDefault="00347CAA" w:rsidP="00347CAA">
      <w:pPr>
        <w:pStyle w:val="ListParagraph"/>
        <w:spacing w:after="0" w:line="240" w:lineRule="auto"/>
        <w:ind w:left="360"/>
        <w:contextualSpacing w:val="0"/>
        <w:rPr>
          <w:rFonts w:eastAsia="Times New Roman"/>
          <w:sz w:val="24"/>
          <w:szCs w:val="24"/>
        </w:rPr>
      </w:pPr>
      <w:r w:rsidRPr="00347CAA">
        <w:rPr>
          <w:rFonts w:eastAsia="Times New Roman"/>
          <w:sz w:val="24"/>
          <w:szCs w:val="24"/>
        </w:rPr>
        <w:lastRenderedPageBreak/>
        <w:t xml:space="preserve"> </w:t>
      </w:r>
    </w:p>
    <w:p w14:paraId="1AE7363B" w14:textId="77777777" w:rsidR="00F2144E" w:rsidRDefault="00347CAA" w:rsidP="00347CAA">
      <w:pPr>
        <w:pStyle w:val="ListParagraph"/>
        <w:numPr>
          <w:ilvl w:val="0"/>
          <w:numId w:val="25"/>
        </w:numPr>
        <w:spacing w:after="0" w:line="240" w:lineRule="auto"/>
        <w:ind w:left="360"/>
        <w:contextualSpacing w:val="0"/>
        <w:rPr>
          <w:rFonts w:eastAsia="Times New Roman"/>
          <w:sz w:val="24"/>
          <w:szCs w:val="24"/>
        </w:rPr>
      </w:pPr>
      <w:r w:rsidRPr="00347CAA">
        <w:rPr>
          <w:rFonts w:eastAsia="Times New Roman"/>
          <w:sz w:val="24"/>
          <w:szCs w:val="24"/>
        </w:rPr>
        <w:t> </w:t>
      </w:r>
      <w:r w:rsidRPr="006E2D73">
        <w:rPr>
          <w:rFonts w:eastAsia="Times New Roman"/>
          <w:sz w:val="24"/>
          <w:szCs w:val="24"/>
        </w:rPr>
        <w:t>On page 47, under Exhibit C</w:t>
      </w:r>
      <w:r w:rsidRPr="00347CAA">
        <w:rPr>
          <w:rFonts w:eastAsia="Times New Roman"/>
          <w:sz w:val="24"/>
          <w:szCs w:val="24"/>
        </w:rPr>
        <w:t xml:space="preserve"> Pricing, there is the following statement: </w:t>
      </w:r>
      <w:r w:rsidRPr="00347CAA">
        <w:rPr>
          <w:rFonts w:eastAsia="Times New Roman"/>
          <w:i/>
          <w:iCs/>
          <w:sz w:val="24"/>
          <w:szCs w:val="24"/>
        </w:rPr>
        <w:t>NOTE: All services free of charge to Payroll and Retirement Cards</w:t>
      </w:r>
      <w:r w:rsidRPr="00347CAA">
        <w:rPr>
          <w:rFonts w:eastAsia="Times New Roman"/>
          <w:sz w:val="24"/>
          <w:szCs w:val="24"/>
        </w:rPr>
        <w:t xml:space="preserve">.  Can you please clarify if this means cardholders cannot be charged any fee when using these products or only “service” fees are </w:t>
      </w:r>
      <w:r w:rsidR="005F06BE" w:rsidRPr="00347CAA">
        <w:rPr>
          <w:rFonts w:eastAsia="Times New Roman"/>
          <w:sz w:val="24"/>
          <w:szCs w:val="24"/>
        </w:rPr>
        <w:t>prohibited?</w:t>
      </w:r>
      <w:r w:rsidRPr="00347CAA">
        <w:rPr>
          <w:rFonts w:eastAsia="Times New Roman"/>
          <w:sz w:val="24"/>
          <w:szCs w:val="24"/>
        </w:rPr>
        <w:t>  If only “service” fees are prohibited, please provide an example of this fee.</w:t>
      </w:r>
    </w:p>
    <w:p w14:paraId="33183041" w14:textId="77777777" w:rsidR="00F2144E" w:rsidRDefault="00F2144E" w:rsidP="00F2144E">
      <w:pPr>
        <w:pStyle w:val="BodyText"/>
        <w:ind w:left="360"/>
        <w:jc w:val="left"/>
        <w:rPr>
          <w:rFonts w:ascii="Arial" w:hAnsi="Arial" w:cs="Arial"/>
          <w:b/>
          <w:bCs/>
          <w:szCs w:val="22"/>
        </w:rPr>
      </w:pPr>
      <w:r>
        <w:rPr>
          <w:rFonts w:asciiTheme="minorHAnsi" w:hAnsiTheme="minorHAnsi" w:cstheme="minorHAnsi"/>
          <w:color w:val="4472C4" w:themeColor="accent1"/>
        </w:rPr>
        <w:t>This statement prohibits any fees from being charged to Payroll and Retirement Cardholders except for third-party fees, such as ATM fees.</w:t>
      </w:r>
    </w:p>
    <w:p w14:paraId="45C740A7" w14:textId="757EC20C" w:rsidR="00347CAA" w:rsidRPr="00347CAA" w:rsidRDefault="00347CAA" w:rsidP="00F2144E">
      <w:pPr>
        <w:pStyle w:val="ListParagraph"/>
        <w:spacing w:after="0" w:line="240" w:lineRule="auto"/>
        <w:ind w:left="360"/>
        <w:contextualSpacing w:val="0"/>
        <w:rPr>
          <w:rFonts w:eastAsia="Times New Roman"/>
          <w:sz w:val="24"/>
          <w:szCs w:val="24"/>
        </w:rPr>
      </w:pPr>
      <w:r w:rsidRPr="00347CAA">
        <w:rPr>
          <w:rFonts w:eastAsia="Times New Roman"/>
          <w:sz w:val="24"/>
          <w:szCs w:val="24"/>
        </w:rPr>
        <w:t xml:space="preserve"> </w:t>
      </w:r>
    </w:p>
    <w:p w14:paraId="1DFEAC6C" w14:textId="77777777" w:rsidR="00347CAA" w:rsidRDefault="00347CAA" w:rsidP="00347CAA">
      <w:pPr>
        <w:pStyle w:val="ListParagraph"/>
        <w:spacing w:after="0" w:line="240" w:lineRule="auto"/>
        <w:ind w:left="360"/>
        <w:contextualSpacing w:val="0"/>
        <w:rPr>
          <w:rFonts w:eastAsia="Times New Roman"/>
        </w:rPr>
      </w:pPr>
    </w:p>
    <w:p w14:paraId="55293EBF" w14:textId="1B1B70B4" w:rsidR="00347CAA" w:rsidRDefault="005F06BE" w:rsidP="00347CAA">
      <w:pPr>
        <w:pStyle w:val="ListParagraph"/>
        <w:numPr>
          <w:ilvl w:val="0"/>
          <w:numId w:val="25"/>
        </w:numPr>
        <w:ind w:left="360"/>
        <w:rPr>
          <w:rFonts w:asciiTheme="minorHAnsi" w:hAnsiTheme="minorHAnsi" w:cstheme="minorHAnsi"/>
          <w:sz w:val="24"/>
        </w:rPr>
      </w:pPr>
      <w:r w:rsidRPr="00031806">
        <w:rPr>
          <w:rFonts w:asciiTheme="minorHAnsi" w:hAnsiTheme="minorHAnsi" w:cstheme="minorHAnsi"/>
          <w:sz w:val="24"/>
        </w:rPr>
        <w:t>Deliverables: Responses</w:t>
      </w:r>
      <w:r w:rsidRPr="005F06BE">
        <w:rPr>
          <w:rFonts w:asciiTheme="minorHAnsi" w:hAnsiTheme="minorHAnsi" w:cstheme="minorHAnsi"/>
          <w:sz w:val="24"/>
        </w:rPr>
        <w:t xml:space="preserve"> must include 3 ORIGINAL printed copies and 2 complete electronic versions of the proposal on a USB drive, that will be used in the evaluation process. The original copy of the proposal should be clearly labeled “ORIGINAL”. The material should be in sequence and related to the Request for Proposal.</w:t>
      </w:r>
    </w:p>
    <w:p w14:paraId="06BF75F9" w14:textId="175D1057" w:rsidR="005F06BE" w:rsidRDefault="005F06BE" w:rsidP="005F06BE">
      <w:pPr>
        <w:pStyle w:val="ListParagraph"/>
        <w:ind w:left="360"/>
        <w:rPr>
          <w:rFonts w:asciiTheme="minorHAnsi" w:hAnsiTheme="minorHAnsi" w:cstheme="minorHAnsi"/>
          <w:sz w:val="24"/>
        </w:rPr>
      </w:pPr>
    </w:p>
    <w:p w14:paraId="684894F2" w14:textId="2620B872" w:rsidR="005F06BE" w:rsidRDefault="005F06BE" w:rsidP="005F06BE">
      <w:pPr>
        <w:pStyle w:val="ListParagraph"/>
        <w:ind w:left="360"/>
        <w:rPr>
          <w:rFonts w:asciiTheme="minorHAnsi" w:hAnsiTheme="minorHAnsi" w:cstheme="minorHAnsi"/>
          <w:sz w:val="24"/>
        </w:rPr>
      </w:pPr>
      <w:r w:rsidRPr="005F06BE">
        <w:rPr>
          <w:rFonts w:asciiTheme="minorHAnsi" w:hAnsiTheme="minorHAnsi" w:cstheme="minorHAnsi"/>
          <w:sz w:val="24"/>
        </w:rPr>
        <w:t xml:space="preserve">The process of printing/compiling printed proposals is a hands-on process that requires multiple persons in close </w:t>
      </w:r>
      <w:r w:rsidR="006E5F4E" w:rsidRPr="005F06BE">
        <w:rPr>
          <w:rFonts w:asciiTheme="minorHAnsi" w:hAnsiTheme="minorHAnsi" w:cstheme="minorHAnsi"/>
          <w:sz w:val="24"/>
        </w:rPr>
        <w:t>proximity,</w:t>
      </w:r>
      <w:r w:rsidRPr="005F06BE">
        <w:rPr>
          <w:rFonts w:asciiTheme="minorHAnsi" w:hAnsiTheme="minorHAnsi" w:cstheme="minorHAnsi"/>
          <w:sz w:val="24"/>
        </w:rPr>
        <w:t xml:space="preserve"> no way to social distance. In the interest of both sustainability and preventing spread of illnesses, please consider a change of delivery requirements from hard copy to an all-electronic submission, preferably via email or Portal upload. If not possible, we recommend 1 original in print with multiple USBs</w:t>
      </w:r>
      <w:r>
        <w:rPr>
          <w:rFonts w:asciiTheme="minorHAnsi" w:hAnsiTheme="minorHAnsi" w:cstheme="minorHAnsi"/>
          <w:sz w:val="24"/>
        </w:rPr>
        <w:t xml:space="preserve">. </w:t>
      </w:r>
    </w:p>
    <w:p w14:paraId="28B30703" w14:textId="62DA4EC0" w:rsidR="002E643D" w:rsidRPr="002E643D" w:rsidRDefault="002E643D" w:rsidP="005F06BE">
      <w:pPr>
        <w:pStyle w:val="ListParagraph"/>
        <w:ind w:left="360"/>
        <w:rPr>
          <w:rFonts w:asciiTheme="minorHAnsi" w:hAnsiTheme="minorHAnsi" w:cstheme="minorHAnsi"/>
          <w:color w:val="4472C4" w:themeColor="accent1"/>
          <w:sz w:val="24"/>
        </w:rPr>
      </w:pPr>
      <w:r>
        <w:rPr>
          <w:rFonts w:asciiTheme="minorHAnsi" w:hAnsiTheme="minorHAnsi" w:cstheme="minorHAnsi"/>
          <w:color w:val="4472C4" w:themeColor="accent1"/>
          <w:sz w:val="24"/>
        </w:rPr>
        <w:t xml:space="preserve">Refer to </w:t>
      </w:r>
      <w:r w:rsidR="00BB78CC">
        <w:rPr>
          <w:rFonts w:asciiTheme="minorHAnsi" w:hAnsiTheme="minorHAnsi" w:cstheme="minorHAnsi"/>
          <w:color w:val="4472C4" w:themeColor="accent1"/>
          <w:sz w:val="24"/>
        </w:rPr>
        <w:t xml:space="preserve">RFP 21-07 </w:t>
      </w:r>
      <w:r>
        <w:rPr>
          <w:rFonts w:asciiTheme="minorHAnsi" w:hAnsiTheme="minorHAnsi" w:cstheme="minorHAnsi"/>
          <w:color w:val="4472C4" w:themeColor="accent1"/>
          <w:sz w:val="24"/>
        </w:rPr>
        <w:t>Amendment No. 2</w:t>
      </w:r>
    </w:p>
    <w:p w14:paraId="5BD79918" w14:textId="77777777" w:rsidR="005F06BE" w:rsidRDefault="005F06BE" w:rsidP="005F06BE">
      <w:pPr>
        <w:pStyle w:val="ListParagraph"/>
        <w:ind w:left="360"/>
        <w:rPr>
          <w:rFonts w:asciiTheme="minorHAnsi" w:hAnsiTheme="minorHAnsi" w:cstheme="minorHAnsi"/>
          <w:sz w:val="24"/>
        </w:rPr>
      </w:pPr>
    </w:p>
    <w:p w14:paraId="0E4C2B07" w14:textId="426E1EA3" w:rsidR="005F06BE" w:rsidRDefault="005F06BE" w:rsidP="005F06BE">
      <w:pPr>
        <w:pStyle w:val="ListParagraph"/>
        <w:numPr>
          <w:ilvl w:val="0"/>
          <w:numId w:val="25"/>
        </w:numPr>
        <w:tabs>
          <w:tab w:val="left" w:pos="252"/>
        </w:tabs>
        <w:spacing w:before="60" w:after="60"/>
        <w:ind w:left="360"/>
        <w:rPr>
          <w:rFonts w:asciiTheme="minorHAnsi" w:hAnsiTheme="minorHAnsi" w:cstheme="minorHAnsi"/>
          <w:sz w:val="24"/>
          <w:szCs w:val="24"/>
        </w:rPr>
      </w:pPr>
      <w:r w:rsidRPr="00D92A3B">
        <w:rPr>
          <w:rFonts w:asciiTheme="minorHAnsi" w:hAnsiTheme="minorHAnsi" w:cstheme="minorHAnsi"/>
          <w:sz w:val="24"/>
          <w:szCs w:val="24"/>
        </w:rPr>
        <w:t>Contract Start Date</w:t>
      </w:r>
      <w:r w:rsidRPr="005F06BE">
        <w:rPr>
          <w:rFonts w:asciiTheme="minorHAnsi" w:hAnsiTheme="minorHAnsi" w:cstheme="minorHAnsi"/>
          <w:sz w:val="24"/>
          <w:szCs w:val="24"/>
        </w:rPr>
        <w:t xml:space="preserve"> On or before September 30, 2021. Describe in detail the company’s plan to transition from the legacy cards with an end day of no later than August 31, 2021.  This should include a project schedule and implementation plan.  The final project schedule and implementation plant will be mutually agreed upon after a Contractor is selected</w:t>
      </w:r>
      <w:r>
        <w:rPr>
          <w:rFonts w:asciiTheme="minorHAnsi" w:hAnsiTheme="minorHAnsi" w:cstheme="minorHAnsi"/>
          <w:sz w:val="24"/>
          <w:szCs w:val="24"/>
        </w:rPr>
        <w:t xml:space="preserve">. </w:t>
      </w:r>
    </w:p>
    <w:p w14:paraId="080C2E86" w14:textId="48D0A9A2" w:rsidR="005F06BE" w:rsidRDefault="005F06BE" w:rsidP="005F06BE">
      <w:pPr>
        <w:pStyle w:val="ListParagraph"/>
        <w:tabs>
          <w:tab w:val="left" w:pos="252"/>
        </w:tabs>
        <w:spacing w:before="60" w:after="60"/>
        <w:ind w:left="360"/>
        <w:rPr>
          <w:rFonts w:asciiTheme="minorHAnsi" w:hAnsiTheme="minorHAnsi" w:cstheme="minorHAnsi"/>
          <w:sz w:val="24"/>
          <w:szCs w:val="24"/>
        </w:rPr>
      </w:pPr>
    </w:p>
    <w:p w14:paraId="080899C6" w14:textId="3F886954" w:rsidR="005F06BE" w:rsidRDefault="005F06BE" w:rsidP="005F06BE">
      <w:pPr>
        <w:pStyle w:val="ListParagraph"/>
        <w:tabs>
          <w:tab w:val="left" w:pos="252"/>
        </w:tabs>
        <w:spacing w:before="60" w:after="60"/>
        <w:ind w:left="360"/>
        <w:rPr>
          <w:rFonts w:asciiTheme="minorHAnsi" w:hAnsiTheme="minorHAnsi" w:cstheme="minorHAnsi"/>
          <w:sz w:val="24"/>
          <w:szCs w:val="24"/>
        </w:rPr>
      </w:pPr>
      <w:r w:rsidRPr="005F06BE">
        <w:rPr>
          <w:rFonts w:asciiTheme="minorHAnsi" w:hAnsiTheme="minorHAnsi" w:cstheme="minorHAnsi"/>
          <w:sz w:val="24"/>
          <w:szCs w:val="24"/>
        </w:rPr>
        <w:t>The contract start date is after the States implementation date. Contractors cannot begin work until contract has been executed.</w:t>
      </w:r>
    </w:p>
    <w:p w14:paraId="4D430EA0" w14:textId="551770A4" w:rsidR="00D92A3B" w:rsidRPr="00D92A3B" w:rsidRDefault="00D92A3B" w:rsidP="005F06BE">
      <w:pPr>
        <w:pStyle w:val="ListParagraph"/>
        <w:tabs>
          <w:tab w:val="left" w:pos="252"/>
        </w:tabs>
        <w:spacing w:before="60" w:after="60"/>
        <w:ind w:left="360"/>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t>Refer to RFP 21-07 Amendment No. 4</w:t>
      </w:r>
    </w:p>
    <w:p w14:paraId="16FDC290" w14:textId="77777777" w:rsidR="005F06BE" w:rsidRDefault="005F06BE" w:rsidP="005F06BE">
      <w:pPr>
        <w:pStyle w:val="ListParagraph"/>
        <w:tabs>
          <w:tab w:val="left" w:pos="252"/>
        </w:tabs>
        <w:spacing w:before="60" w:after="60"/>
        <w:ind w:left="360"/>
        <w:rPr>
          <w:rFonts w:asciiTheme="minorHAnsi" w:hAnsiTheme="minorHAnsi" w:cstheme="minorHAnsi"/>
          <w:sz w:val="24"/>
          <w:szCs w:val="24"/>
        </w:rPr>
      </w:pPr>
    </w:p>
    <w:p w14:paraId="40AD6CA9" w14:textId="22E89073" w:rsidR="005F06BE" w:rsidRDefault="005F06BE" w:rsidP="005F06BE">
      <w:pPr>
        <w:pStyle w:val="ListParagraph"/>
        <w:numPr>
          <w:ilvl w:val="0"/>
          <w:numId w:val="25"/>
        </w:numPr>
        <w:tabs>
          <w:tab w:val="left" w:pos="252"/>
        </w:tabs>
        <w:spacing w:before="60" w:after="60"/>
        <w:ind w:left="360"/>
        <w:rPr>
          <w:rFonts w:asciiTheme="minorHAnsi" w:hAnsiTheme="minorHAnsi" w:cstheme="minorHAnsi"/>
          <w:sz w:val="24"/>
          <w:szCs w:val="24"/>
        </w:rPr>
      </w:pPr>
      <w:r w:rsidRPr="005F06BE">
        <w:rPr>
          <w:rFonts w:asciiTheme="minorHAnsi" w:hAnsiTheme="minorHAnsi" w:cstheme="minorHAnsi"/>
          <w:sz w:val="24"/>
          <w:szCs w:val="24"/>
        </w:rPr>
        <w:t>Electronic Debit Card Pricing weighting 30%</w:t>
      </w:r>
    </w:p>
    <w:p w14:paraId="4EFA42ED" w14:textId="71E64BF2" w:rsidR="005F06BE" w:rsidRDefault="005F06BE" w:rsidP="005F06BE">
      <w:pPr>
        <w:pStyle w:val="ListParagraph"/>
        <w:tabs>
          <w:tab w:val="left" w:pos="252"/>
        </w:tabs>
        <w:spacing w:before="60" w:after="60"/>
        <w:ind w:left="360"/>
        <w:rPr>
          <w:rFonts w:asciiTheme="minorHAnsi" w:hAnsiTheme="minorHAnsi" w:cstheme="minorHAnsi"/>
          <w:sz w:val="24"/>
          <w:szCs w:val="24"/>
        </w:rPr>
      </w:pPr>
    </w:p>
    <w:p w14:paraId="2AFC788E" w14:textId="39B6D75F" w:rsidR="005F06BE" w:rsidRDefault="005F06BE" w:rsidP="005F06BE">
      <w:pPr>
        <w:pStyle w:val="ListParagraph"/>
        <w:tabs>
          <w:tab w:val="left" w:pos="252"/>
        </w:tabs>
        <w:spacing w:before="60" w:after="60"/>
        <w:ind w:left="360"/>
        <w:rPr>
          <w:rFonts w:asciiTheme="minorHAnsi" w:hAnsiTheme="minorHAnsi" w:cstheme="minorHAnsi"/>
          <w:sz w:val="24"/>
          <w:szCs w:val="24"/>
        </w:rPr>
      </w:pPr>
      <w:r w:rsidRPr="005F06BE">
        <w:rPr>
          <w:rFonts w:asciiTheme="minorHAnsi" w:hAnsiTheme="minorHAnsi" w:cstheme="minorHAnsi"/>
          <w:sz w:val="24"/>
          <w:szCs w:val="24"/>
        </w:rPr>
        <w:t>Please describe how the State will evaluate the Electronic Debit Card Pricing requirement</w:t>
      </w:r>
      <w:r>
        <w:rPr>
          <w:rFonts w:asciiTheme="minorHAnsi" w:hAnsiTheme="minorHAnsi" w:cstheme="minorHAnsi"/>
          <w:sz w:val="24"/>
          <w:szCs w:val="24"/>
        </w:rPr>
        <w:t xml:space="preserve">. </w:t>
      </w:r>
    </w:p>
    <w:p w14:paraId="36711C72" w14:textId="625A5908" w:rsidR="00C95E90" w:rsidRPr="00C95E90" w:rsidRDefault="00C95E90" w:rsidP="005F06BE">
      <w:pPr>
        <w:pStyle w:val="ListParagraph"/>
        <w:tabs>
          <w:tab w:val="left" w:pos="252"/>
        </w:tabs>
        <w:spacing w:before="60" w:after="60"/>
        <w:ind w:left="360"/>
        <w:rPr>
          <w:rFonts w:asciiTheme="minorHAnsi" w:hAnsiTheme="minorHAnsi" w:cstheme="minorHAnsi"/>
          <w:color w:val="4472C4" w:themeColor="accent1"/>
          <w:sz w:val="24"/>
          <w:szCs w:val="24"/>
        </w:rPr>
      </w:pPr>
      <w:r>
        <w:rPr>
          <w:rFonts w:asciiTheme="minorHAnsi" w:hAnsiTheme="minorHAnsi" w:cstheme="minorHAnsi"/>
          <w:color w:val="4472C4" w:themeColor="accent1"/>
          <w:sz w:val="24"/>
          <w:szCs w:val="24"/>
        </w:rPr>
        <w:t>The State will evaluate a</w:t>
      </w:r>
      <w:r w:rsidR="002E643D">
        <w:rPr>
          <w:rFonts w:asciiTheme="minorHAnsi" w:hAnsiTheme="minorHAnsi" w:cstheme="minorHAnsi"/>
          <w:color w:val="4472C4" w:themeColor="accent1"/>
          <w:sz w:val="24"/>
          <w:szCs w:val="24"/>
        </w:rPr>
        <w:t>ll</w:t>
      </w:r>
      <w:r>
        <w:rPr>
          <w:rFonts w:asciiTheme="minorHAnsi" w:hAnsiTheme="minorHAnsi" w:cstheme="minorHAnsi"/>
          <w:color w:val="4472C4" w:themeColor="accent1"/>
          <w:sz w:val="24"/>
          <w:szCs w:val="24"/>
        </w:rPr>
        <w:t xml:space="preserve"> pricing provided by each </w:t>
      </w:r>
      <w:r w:rsidR="001C3482">
        <w:rPr>
          <w:rFonts w:asciiTheme="minorHAnsi" w:hAnsiTheme="minorHAnsi" w:cstheme="minorHAnsi"/>
          <w:color w:val="4472C4" w:themeColor="accent1"/>
          <w:sz w:val="24"/>
          <w:szCs w:val="24"/>
        </w:rPr>
        <w:t>bidder</w:t>
      </w:r>
      <w:r>
        <w:rPr>
          <w:rFonts w:asciiTheme="minorHAnsi" w:hAnsiTheme="minorHAnsi" w:cstheme="minorHAnsi"/>
          <w:color w:val="4472C4" w:themeColor="accent1"/>
          <w:sz w:val="24"/>
          <w:szCs w:val="24"/>
        </w:rPr>
        <w:t xml:space="preserve"> and determine which is most advantageous.</w:t>
      </w:r>
    </w:p>
    <w:p w14:paraId="5823B3B8" w14:textId="77777777" w:rsidR="005F06BE" w:rsidRPr="00167F5F" w:rsidRDefault="005F06BE" w:rsidP="005F06BE">
      <w:pPr>
        <w:pStyle w:val="ListParagraph"/>
        <w:tabs>
          <w:tab w:val="left" w:pos="252"/>
        </w:tabs>
        <w:spacing w:before="60" w:after="60"/>
        <w:ind w:left="360"/>
        <w:rPr>
          <w:rFonts w:asciiTheme="minorHAnsi" w:hAnsiTheme="minorHAnsi" w:cstheme="minorHAnsi"/>
          <w:color w:val="4472C4" w:themeColor="accent1"/>
          <w:sz w:val="24"/>
          <w:szCs w:val="24"/>
        </w:rPr>
      </w:pPr>
    </w:p>
    <w:p w14:paraId="541AB3C2" w14:textId="77777777" w:rsidR="005F06BE" w:rsidRPr="00D92A3B" w:rsidRDefault="005F06BE" w:rsidP="005F06BE">
      <w:pPr>
        <w:pStyle w:val="ListParagraph"/>
        <w:numPr>
          <w:ilvl w:val="0"/>
          <w:numId w:val="25"/>
        </w:numPr>
        <w:ind w:left="360"/>
        <w:rPr>
          <w:rFonts w:asciiTheme="minorHAnsi" w:hAnsiTheme="minorHAnsi" w:cstheme="minorHAnsi"/>
          <w:sz w:val="24"/>
          <w:szCs w:val="24"/>
        </w:rPr>
      </w:pPr>
      <w:r w:rsidRPr="00D92A3B">
        <w:rPr>
          <w:rFonts w:asciiTheme="minorHAnsi" w:hAnsiTheme="minorHAnsi" w:cstheme="minorHAnsi"/>
          <w:sz w:val="24"/>
          <w:szCs w:val="24"/>
        </w:rPr>
        <w:lastRenderedPageBreak/>
        <w:t>MINIMUM</w:t>
      </w:r>
      <w:r w:rsidRPr="00D92A3B">
        <w:rPr>
          <w:rFonts w:asciiTheme="minorHAnsi" w:hAnsiTheme="minorHAnsi" w:cstheme="minorHAnsi"/>
          <w:spacing w:val="-2"/>
          <w:sz w:val="24"/>
          <w:szCs w:val="24"/>
        </w:rPr>
        <w:t xml:space="preserve"> </w:t>
      </w:r>
      <w:r w:rsidRPr="00D92A3B">
        <w:rPr>
          <w:rFonts w:asciiTheme="minorHAnsi" w:hAnsiTheme="minorHAnsi" w:cstheme="minorHAnsi"/>
          <w:sz w:val="24"/>
          <w:szCs w:val="24"/>
        </w:rPr>
        <w:t>CRITERIA</w:t>
      </w:r>
    </w:p>
    <w:p w14:paraId="1F6F0CF2" w14:textId="77777777" w:rsidR="005F06BE" w:rsidRPr="005F06BE" w:rsidRDefault="005F06BE" w:rsidP="005F06BE">
      <w:pPr>
        <w:pStyle w:val="BodyText"/>
        <w:ind w:left="360"/>
        <w:rPr>
          <w:rFonts w:asciiTheme="minorHAnsi" w:hAnsiTheme="minorHAnsi" w:cstheme="minorHAnsi"/>
        </w:rPr>
      </w:pPr>
      <w:r w:rsidRPr="005F06BE">
        <w:rPr>
          <w:rFonts w:asciiTheme="minorHAnsi" w:hAnsiTheme="minorHAnsi" w:cstheme="minorHAnsi"/>
        </w:rPr>
        <w:t>These</w:t>
      </w:r>
      <w:r w:rsidRPr="005F06BE">
        <w:rPr>
          <w:rFonts w:asciiTheme="minorHAnsi" w:hAnsiTheme="minorHAnsi" w:cstheme="minorHAnsi"/>
          <w:spacing w:val="-2"/>
        </w:rPr>
        <w:t xml:space="preserve"> </w:t>
      </w:r>
      <w:r w:rsidRPr="005F06BE">
        <w:rPr>
          <w:rFonts w:asciiTheme="minorHAnsi" w:hAnsiTheme="minorHAnsi" w:cstheme="minorHAnsi"/>
        </w:rPr>
        <w:t>minimum criteria</w:t>
      </w:r>
      <w:r w:rsidRPr="005F06BE">
        <w:rPr>
          <w:rFonts w:asciiTheme="minorHAnsi" w:hAnsiTheme="minorHAnsi" w:cstheme="minorHAnsi"/>
          <w:spacing w:val="-5"/>
        </w:rPr>
        <w:t xml:space="preserve"> </w:t>
      </w:r>
      <w:r w:rsidRPr="005F06BE">
        <w:rPr>
          <w:rFonts w:asciiTheme="minorHAnsi" w:hAnsiTheme="minorHAnsi" w:cstheme="minorHAnsi"/>
        </w:rPr>
        <w:t>must</w:t>
      </w:r>
      <w:r w:rsidRPr="005F06BE">
        <w:rPr>
          <w:rFonts w:asciiTheme="minorHAnsi" w:hAnsiTheme="minorHAnsi" w:cstheme="minorHAnsi"/>
          <w:spacing w:val="-2"/>
        </w:rPr>
        <w:t xml:space="preserve"> </w:t>
      </w:r>
      <w:r w:rsidRPr="005F06BE">
        <w:rPr>
          <w:rFonts w:asciiTheme="minorHAnsi" w:hAnsiTheme="minorHAnsi" w:cstheme="minorHAnsi"/>
        </w:rPr>
        <w:t>be</w:t>
      </w:r>
      <w:r w:rsidRPr="005F06BE">
        <w:rPr>
          <w:rFonts w:asciiTheme="minorHAnsi" w:hAnsiTheme="minorHAnsi" w:cstheme="minorHAnsi"/>
          <w:spacing w:val="-1"/>
        </w:rPr>
        <w:t xml:space="preserve"> </w:t>
      </w:r>
      <w:r w:rsidRPr="005F06BE">
        <w:rPr>
          <w:rFonts w:asciiTheme="minorHAnsi" w:hAnsiTheme="minorHAnsi" w:cstheme="minorHAnsi"/>
        </w:rPr>
        <w:t>met</w:t>
      </w:r>
      <w:r w:rsidRPr="005F06BE">
        <w:rPr>
          <w:rFonts w:asciiTheme="minorHAnsi" w:hAnsiTheme="minorHAnsi" w:cstheme="minorHAnsi"/>
          <w:spacing w:val="-2"/>
        </w:rPr>
        <w:t xml:space="preserve"> </w:t>
      </w:r>
      <w:r w:rsidRPr="005F06BE">
        <w:rPr>
          <w:rFonts w:asciiTheme="minorHAnsi" w:hAnsiTheme="minorHAnsi" w:cstheme="minorHAnsi"/>
        </w:rPr>
        <w:t>for a</w:t>
      </w:r>
      <w:r w:rsidRPr="005F06BE">
        <w:rPr>
          <w:rFonts w:asciiTheme="minorHAnsi" w:hAnsiTheme="minorHAnsi" w:cstheme="minorHAnsi"/>
          <w:spacing w:val="-3"/>
        </w:rPr>
        <w:t xml:space="preserve"> </w:t>
      </w:r>
      <w:r w:rsidRPr="005F06BE">
        <w:rPr>
          <w:rFonts w:asciiTheme="minorHAnsi" w:hAnsiTheme="minorHAnsi" w:cstheme="minorHAnsi"/>
        </w:rPr>
        <w:t>Proposal to</w:t>
      </w:r>
      <w:r w:rsidRPr="005F06BE">
        <w:rPr>
          <w:rFonts w:asciiTheme="minorHAnsi" w:hAnsiTheme="minorHAnsi" w:cstheme="minorHAnsi"/>
          <w:spacing w:val="-1"/>
        </w:rPr>
        <w:t xml:space="preserve"> </w:t>
      </w:r>
      <w:r w:rsidRPr="005F06BE">
        <w:rPr>
          <w:rFonts w:asciiTheme="minorHAnsi" w:hAnsiTheme="minorHAnsi" w:cstheme="minorHAnsi"/>
        </w:rPr>
        <w:t>be</w:t>
      </w:r>
      <w:r w:rsidRPr="005F06BE">
        <w:rPr>
          <w:rFonts w:asciiTheme="minorHAnsi" w:hAnsiTheme="minorHAnsi" w:cstheme="minorHAnsi"/>
          <w:spacing w:val="-2"/>
        </w:rPr>
        <w:t xml:space="preserve"> </w:t>
      </w:r>
      <w:r w:rsidRPr="005F06BE">
        <w:rPr>
          <w:rFonts w:asciiTheme="minorHAnsi" w:hAnsiTheme="minorHAnsi" w:cstheme="minorHAnsi"/>
        </w:rPr>
        <w:t>considered</w:t>
      </w:r>
      <w:r w:rsidRPr="005F06BE">
        <w:rPr>
          <w:rFonts w:asciiTheme="minorHAnsi" w:hAnsiTheme="minorHAnsi" w:cstheme="minorHAnsi"/>
          <w:spacing w:val="1"/>
        </w:rPr>
        <w:t xml:space="preserve"> </w:t>
      </w:r>
      <w:r w:rsidRPr="005F06BE">
        <w:rPr>
          <w:rFonts w:asciiTheme="minorHAnsi" w:hAnsiTheme="minorHAnsi" w:cstheme="minorHAnsi"/>
        </w:rPr>
        <w:t>for</w:t>
      </w:r>
      <w:r w:rsidRPr="005F06BE">
        <w:rPr>
          <w:rFonts w:asciiTheme="minorHAnsi" w:hAnsiTheme="minorHAnsi" w:cstheme="minorHAnsi"/>
          <w:spacing w:val="-3"/>
        </w:rPr>
        <w:t xml:space="preserve"> </w:t>
      </w:r>
      <w:r w:rsidRPr="005F06BE">
        <w:rPr>
          <w:rFonts w:asciiTheme="minorHAnsi" w:hAnsiTheme="minorHAnsi" w:cstheme="minorHAnsi"/>
        </w:rPr>
        <w:t>award:</w:t>
      </w:r>
    </w:p>
    <w:p w14:paraId="250744D6" w14:textId="47111E46" w:rsidR="005F06BE" w:rsidRDefault="005F06BE" w:rsidP="005F06BE">
      <w:pPr>
        <w:pStyle w:val="BodyText"/>
        <w:ind w:left="360"/>
        <w:rPr>
          <w:rFonts w:asciiTheme="minorHAnsi" w:hAnsiTheme="minorHAnsi" w:cstheme="minorHAnsi"/>
        </w:rPr>
      </w:pPr>
      <w:r w:rsidRPr="005F06BE">
        <w:rPr>
          <w:rFonts w:asciiTheme="minorHAnsi" w:hAnsiTheme="minorHAnsi" w:cstheme="minorHAnsi"/>
        </w:rPr>
        <w:t>The</w:t>
      </w:r>
      <w:r w:rsidRPr="005F06BE">
        <w:rPr>
          <w:rFonts w:asciiTheme="minorHAnsi" w:hAnsiTheme="minorHAnsi" w:cstheme="minorHAnsi"/>
          <w:spacing w:val="-3"/>
        </w:rPr>
        <w:t xml:space="preserve"> </w:t>
      </w:r>
      <w:r w:rsidRPr="005F06BE">
        <w:rPr>
          <w:rFonts w:asciiTheme="minorHAnsi" w:hAnsiTheme="minorHAnsi" w:cstheme="minorHAnsi"/>
        </w:rPr>
        <w:t>offer must</w:t>
      </w:r>
      <w:r w:rsidRPr="005F06BE">
        <w:rPr>
          <w:rFonts w:asciiTheme="minorHAnsi" w:hAnsiTheme="minorHAnsi" w:cstheme="minorHAnsi"/>
          <w:spacing w:val="-2"/>
        </w:rPr>
        <w:t xml:space="preserve"> </w:t>
      </w:r>
      <w:r w:rsidRPr="005F06BE">
        <w:rPr>
          <w:rFonts w:asciiTheme="minorHAnsi" w:hAnsiTheme="minorHAnsi" w:cstheme="minorHAnsi"/>
        </w:rPr>
        <w:t>be</w:t>
      </w:r>
      <w:r w:rsidRPr="005F06BE">
        <w:rPr>
          <w:rFonts w:asciiTheme="minorHAnsi" w:hAnsiTheme="minorHAnsi" w:cstheme="minorHAnsi"/>
          <w:spacing w:val="-3"/>
        </w:rPr>
        <w:t xml:space="preserve"> </w:t>
      </w:r>
      <w:r w:rsidRPr="005F06BE">
        <w:rPr>
          <w:rFonts w:asciiTheme="minorHAnsi" w:hAnsiTheme="minorHAnsi" w:cstheme="minorHAnsi"/>
        </w:rPr>
        <w:t>submitted</w:t>
      </w:r>
      <w:r w:rsidRPr="005F06BE">
        <w:rPr>
          <w:rFonts w:asciiTheme="minorHAnsi" w:hAnsiTheme="minorHAnsi" w:cstheme="minorHAnsi"/>
          <w:spacing w:val="-2"/>
        </w:rPr>
        <w:t xml:space="preserve"> </w:t>
      </w:r>
      <w:r w:rsidRPr="005F06BE">
        <w:rPr>
          <w:rFonts w:asciiTheme="minorHAnsi" w:hAnsiTheme="minorHAnsi" w:cstheme="minorHAnsi"/>
        </w:rPr>
        <w:t>by</w:t>
      </w:r>
      <w:r w:rsidRPr="005F06BE">
        <w:rPr>
          <w:rFonts w:asciiTheme="minorHAnsi" w:hAnsiTheme="minorHAnsi" w:cstheme="minorHAnsi"/>
          <w:spacing w:val="-1"/>
        </w:rPr>
        <w:t xml:space="preserve"> </w:t>
      </w:r>
      <w:r w:rsidRPr="005F06BE">
        <w:rPr>
          <w:rFonts w:asciiTheme="minorHAnsi" w:hAnsiTheme="minorHAnsi" w:cstheme="minorHAnsi"/>
        </w:rPr>
        <w:t>the</w:t>
      </w:r>
      <w:r w:rsidRPr="005F06BE">
        <w:rPr>
          <w:rFonts w:asciiTheme="minorHAnsi" w:hAnsiTheme="minorHAnsi" w:cstheme="minorHAnsi"/>
          <w:spacing w:val="-3"/>
        </w:rPr>
        <w:t xml:space="preserve"> </w:t>
      </w:r>
      <w:r w:rsidRPr="005F06BE">
        <w:rPr>
          <w:rFonts w:asciiTheme="minorHAnsi" w:hAnsiTheme="minorHAnsi" w:cstheme="minorHAnsi"/>
        </w:rPr>
        <w:t>deadline; The</w:t>
      </w:r>
      <w:r w:rsidRPr="005F06BE">
        <w:rPr>
          <w:rFonts w:asciiTheme="minorHAnsi" w:hAnsiTheme="minorHAnsi" w:cstheme="minorHAnsi"/>
          <w:spacing w:val="-1"/>
        </w:rPr>
        <w:t xml:space="preserve"> </w:t>
      </w:r>
      <w:r w:rsidRPr="005F06BE">
        <w:rPr>
          <w:rFonts w:asciiTheme="minorHAnsi" w:hAnsiTheme="minorHAnsi" w:cstheme="minorHAnsi"/>
        </w:rPr>
        <w:t>Offeror</w:t>
      </w:r>
      <w:r w:rsidRPr="005F06BE">
        <w:rPr>
          <w:rFonts w:asciiTheme="minorHAnsi" w:hAnsiTheme="minorHAnsi" w:cstheme="minorHAnsi"/>
          <w:spacing w:val="-1"/>
        </w:rPr>
        <w:t xml:space="preserve"> </w:t>
      </w:r>
      <w:r w:rsidRPr="005F06BE">
        <w:rPr>
          <w:rFonts w:asciiTheme="minorHAnsi" w:hAnsiTheme="minorHAnsi" w:cstheme="minorHAnsi"/>
        </w:rPr>
        <w:t>must</w:t>
      </w:r>
      <w:r w:rsidRPr="005F06BE">
        <w:rPr>
          <w:rFonts w:asciiTheme="minorHAnsi" w:hAnsiTheme="minorHAnsi" w:cstheme="minorHAnsi"/>
          <w:spacing w:val="-2"/>
        </w:rPr>
        <w:t xml:space="preserve"> </w:t>
      </w:r>
      <w:r w:rsidRPr="005F06BE">
        <w:rPr>
          <w:rFonts w:asciiTheme="minorHAnsi" w:hAnsiTheme="minorHAnsi" w:cstheme="minorHAnsi"/>
        </w:rPr>
        <w:t>provide</w:t>
      </w:r>
      <w:r w:rsidRPr="005F06BE">
        <w:rPr>
          <w:rFonts w:asciiTheme="minorHAnsi" w:hAnsiTheme="minorHAnsi" w:cstheme="minorHAnsi"/>
          <w:spacing w:val="-1"/>
        </w:rPr>
        <w:t xml:space="preserve"> </w:t>
      </w:r>
      <w:r w:rsidRPr="005F06BE">
        <w:rPr>
          <w:rFonts w:asciiTheme="minorHAnsi" w:hAnsiTheme="minorHAnsi" w:cstheme="minorHAnsi"/>
        </w:rPr>
        <w:t>a</w:t>
      </w:r>
      <w:r w:rsidRPr="005F06BE">
        <w:rPr>
          <w:rFonts w:asciiTheme="minorHAnsi" w:hAnsiTheme="minorHAnsi" w:cstheme="minorHAnsi"/>
          <w:spacing w:val="-1"/>
        </w:rPr>
        <w:t xml:space="preserve"> </w:t>
      </w:r>
      <w:r w:rsidRPr="005F06BE">
        <w:rPr>
          <w:rFonts w:asciiTheme="minorHAnsi" w:hAnsiTheme="minorHAnsi" w:cstheme="minorHAnsi"/>
        </w:rPr>
        <w:t>completed</w:t>
      </w:r>
      <w:r w:rsidRPr="005F06BE">
        <w:rPr>
          <w:rFonts w:asciiTheme="minorHAnsi" w:hAnsiTheme="minorHAnsi" w:cstheme="minorHAnsi"/>
          <w:spacing w:val="-2"/>
        </w:rPr>
        <w:t xml:space="preserve"> </w:t>
      </w:r>
      <w:r w:rsidRPr="005F06BE">
        <w:rPr>
          <w:rFonts w:asciiTheme="minorHAnsi" w:hAnsiTheme="minorHAnsi" w:cstheme="minorHAnsi"/>
        </w:rPr>
        <w:t>contract;</w:t>
      </w:r>
    </w:p>
    <w:p w14:paraId="76C32BA8" w14:textId="386ED021" w:rsidR="005F06BE" w:rsidRDefault="005F06BE" w:rsidP="005F06BE">
      <w:pPr>
        <w:pStyle w:val="BodyText"/>
        <w:ind w:left="360"/>
        <w:rPr>
          <w:rFonts w:asciiTheme="minorHAnsi" w:hAnsiTheme="minorHAnsi" w:cstheme="minorHAnsi"/>
        </w:rPr>
      </w:pPr>
    </w:p>
    <w:p w14:paraId="70FC69CD" w14:textId="77777777" w:rsidR="00D92A3B" w:rsidRDefault="005F06BE" w:rsidP="005F06BE">
      <w:pPr>
        <w:pStyle w:val="BodyText"/>
        <w:ind w:left="360"/>
        <w:rPr>
          <w:rFonts w:asciiTheme="minorHAnsi" w:hAnsiTheme="minorHAnsi" w:cstheme="minorHAnsi"/>
        </w:rPr>
      </w:pPr>
      <w:r w:rsidRPr="005F06BE">
        <w:rPr>
          <w:rFonts w:asciiTheme="minorHAnsi" w:hAnsiTheme="minorHAnsi" w:cstheme="minorHAnsi"/>
        </w:rPr>
        <w:t xml:space="preserve">Please provide clarification as to what constitutes a completed contract, that is required as minimum criteria. Looking at Section 5 - Definitions of Terms (#2 - Contract) on pg. 9, does this refer to the entire submittal or referring to Section 7 – Definition of Terms (#1- Acceptance) on pg.25 does it mean just the Offer and Acceptance Form. </w:t>
      </w:r>
    </w:p>
    <w:p w14:paraId="5E7382F0" w14:textId="77777777" w:rsidR="00D92A3B" w:rsidRDefault="00D92A3B" w:rsidP="005F06BE">
      <w:pPr>
        <w:pStyle w:val="BodyText"/>
        <w:ind w:left="360"/>
        <w:rPr>
          <w:rFonts w:asciiTheme="minorHAnsi" w:hAnsiTheme="minorHAnsi" w:cstheme="minorHAnsi"/>
        </w:rPr>
      </w:pPr>
    </w:p>
    <w:p w14:paraId="686D3F12" w14:textId="37C3E22F" w:rsidR="005F06BE" w:rsidRPr="00D92A3B" w:rsidRDefault="00D92A3B" w:rsidP="005F06BE">
      <w:pPr>
        <w:pStyle w:val="BodyText"/>
        <w:ind w:left="360"/>
        <w:rPr>
          <w:rFonts w:asciiTheme="minorHAnsi" w:hAnsiTheme="minorHAnsi" w:cstheme="minorHAnsi"/>
          <w:color w:val="4472C4" w:themeColor="accent1"/>
        </w:rPr>
      </w:pPr>
      <w:r>
        <w:rPr>
          <w:rFonts w:asciiTheme="minorHAnsi" w:hAnsiTheme="minorHAnsi" w:cstheme="minorHAnsi"/>
          <w:color w:val="4472C4" w:themeColor="accent1"/>
        </w:rPr>
        <w:t>Completed contract as defined under Section 5 Uniform Instructions to Offerors, Definition of Terms, #2.</w:t>
      </w:r>
    </w:p>
    <w:p w14:paraId="0E3364D2" w14:textId="6AD63091" w:rsidR="005F06BE" w:rsidRDefault="005F06BE" w:rsidP="005F06BE">
      <w:pPr>
        <w:pStyle w:val="BodyText"/>
        <w:rPr>
          <w:rFonts w:asciiTheme="minorHAnsi" w:hAnsiTheme="minorHAnsi" w:cstheme="minorHAnsi"/>
        </w:rPr>
      </w:pPr>
    </w:p>
    <w:p w14:paraId="36121C7E" w14:textId="776528BD" w:rsidR="005F06BE" w:rsidRPr="00EE0E31" w:rsidRDefault="005F06BE" w:rsidP="005F06BE">
      <w:pPr>
        <w:pStyle w:val="BodyText"/>
        <w:numPr>
          <w:ilvl w:val="0"/>
          <w:numId w:val="25"/>
        </w:numPr>
        <w:ind w:left="360"/>
        <w:jc w:val="left"/>
        <w:rPr>
          <w:rFonts w:asciiTheme="minorHAnsi" w:hAnsiTheme="minorHAnsi" w:cstheme="minorHAnsi"/>
        </w:rPr>
      </w:pPr>
      <w:r w:rsidRPr="00EE0E31">
        <w:rPr>
          <w:rFonts w:asciiTheme="minorHAnsi" w:hAnsiTheme="minorHAnsi" w:cstheme="minorHAnsi"/>
        </w:rPr>
        <w:t>Detail the timing of card issuance, card funding, card defunding and closures.</w:t>
      </w:r>
    </w:p>
    <w:p w14:paraId="7ED8C069" w14:textId="5C5A6FC2" w:rsidR="005F06BE" w:rsidRDefault="005F06BE" w:rsidP="005F06BE">
      <w:pPr>
        <w:pStyle w:val="BodyText"/>
        <w:ind w:left="360"/>
        <w:jc w:val="left"/>
        <w:rPr>
          <w:rFonts w:asciiTheme="minorHAnsi" w:hAnsiTheme="minorHAnsi" w:cstheme="minorHAnsi"/>
        </w:rPr>
      </w:pPr>
    </w:p>
    <w:p w14:paraId="147E49CF" w14:textId="09E86BCB" w:rsidR="005F06BE" w:rsidRDefault="005F06BE" w:rsidP="005F06BE">
      <w:pPr>
        <w:pStyle w:val="BodyText"/>
        <w:ind w:left="360"/>
        <w:jc w:val="left"/>
        <w:rPr>
          <w:rFonts w:asciiTheme="minorHAnsi" w:hAnsiTheme="minorHAnsi" w:cstheme="minorHAnsi"/>
        </w:rPr>
      </w:pPr>
      <w:r w:rsidRPr="005F06BE">
        <w:rPr>
          <w:rFonts w:asciiTheme="minorHAnsi" w:hAnsiTheme="minorHAnsi" w:cstheme="minorHAnsi"/>
        </w:rPr>
        <w:t>Would the State clarify the types of card defunding required or does this simply the return of funds send in error or when the card account is never activated?</w:t>
      </w:r>
    </w:p>
    <w:p w14:paraId="53F77BF8" w14:textId="07D36462" w:rsidR="00EE0E31" w:rsidRPr="00EE0E31" w:rsidRDefault="00EE0E31" w:rsidP="005F06BE">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Timing of card issuance, funding and defunding varies.</w:t>
      </w:r>
    </w:p>
    <w:p w14:paraId="347C0A96" w14:textId="28E0D27B" w:rsidR="005F06BE" w:rsidRPr="00A54674" w:rsidRDefault="00A54674" w:rsidP="005F06BE">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Defunding is removing the funds from the card and returning the monies back to the State.</w:t>
      </w:r>
    </w:p>
    <w:p w14:paraId="6C8F50B1" w14:textId="77777777" w:rsidR="00A54674" w:rsidRDefault="00A54674" w:rsidP="005F06BE">
      <w:pPr>
        <w:pStyle w:val="BodyText"/>
        <w:ind w:left="360"/>
        <w:jc w:val="left"/>
        <w:rPr>
          <w:rFonts w:asciiTheme="minorHAnsi" w:hAnsiTheme="minorHAnsi" w:cstheme="minorHAnsi"/>
        </w:rPr>
      </w:pPr>
    </w:p>
    <w:p w14:paraId="2F826A3B" w14:textId="77777777" w:rsidR="005F06BE" w:rsidRPr="007E2C87" w:rsidRDefault="005F06BE" w:rsidP="005F06BE">
      <w:pPr>
        <w:pStyle w:val="BASICNumbered"/>
        <w:numPr>
          <w:ilvl w:val="0"/>
          <w:numId w:val="25"/>
        </w:numPr>
        <w:spacing w:before="60" w:after="60" w:line="240" w:lineRule="auto"/>
        <w:ind w:left="360"/>
        <w:rPr>
          <w:rFonts w:asciiTheme="minorHAnsi" w:hAnsiTheme="minorHAnsi" w:cstheme="minorHAnsi"/>
          <w:color w:val="FF0000"/>
          <w:sz w:val="24"/>
        </w:rPr>
      </w:pPr>
      <w:r w:rsidRPr="007E2C87">
        <w:rPr>
          <w:rFonts w:asciiTheme="minorHAnsi" w:hAnsiTheme="minorHAnsi" w:cstheme="minorHAnsi"/>
          <w:color w:val="FF0000"/>
          <w:sz w:val="24"/>
        </w:rPr>
        <w:t>Will the State provide the following current program metrics by agency / program for calendar years 2019 &amp; 2020?</w:t>
      </w:r>
    </w:p>
    <w:p w14:paraId="39323200" w14:textId="77777777" w:rsidR="005F06BE" w:rsidRPr="007E2C87" w:rsidRDefault="005F06BE" w:rsidP="005F06BE">
      <w:pPr>
        <w:pStyle w:val="BASICNumbered"/>
        <w:numPr>
          <w:ilvl w:val="0"/>
          <w:numId w:val="35"/>
        </w:numPr>
        <w:tabs>
          <w:tab w:val="left" w:pos="720"/>
        </w:tabs>
        <w:spacing w:before="60" w:after="60" w:line="240" w:lineRule="auto"/>
        <w:rPr>
          <w:rFonts w:asciiTheme="minorHAnsi" w:hAnsiTheme="minorHAnsi" w:cstheme="minorHAnsi"/>
          <w:color w:val="FF0000"/>
          <w:sz w:val="24"/>
        </w:rPr>
      </w:pPr>
      <w:r w:rsidRPr="007E2C87">
        <w:rPr>
          <w:rFonts w:asciiTheme="minorHAnsi" w:hAnsiTheme="minorHAnsi" w:cstheme="minorHAnsi"/>
          <w:color w:val="FF0000"/>
          <w:sz w:val="24"/>
        </w:rPr>
        <w:t>Current Active cardholder by agency/program</w:t>
      </w:r>
    </w:p>
    <w:p w14:paraId="55B4F84D" w14:textId="77777777" w:rsidR="005F06BE" w:rsidRPr="007E2C87" w:rsidRDefault="005F06BE" w:rsidP="005F06BE">
      <w:pPr>
        <w:pStyle w:val="BASICNumbered"/>
        <w:numPr>
          <w:ilvl w:val="0"/>
          <w:numId w:val="35"/>
        </w:numPr>
        <w:tabs>
          <w:tab w:val="left" w:pos="720"/>
        </w:tabs>
        <w:spacing w:before="60" w:after="60" w:line="240" w:lineRule="auto"/>
        <w:rPr>
          <w:rFonts w:asciiTheme="minorHAnsi" w:hAnsiTheme="minorHAnsi" w:cstheme="minorHAnsi"/>
          <w:color w:val="FF0000"/>
          <w:sz w:val="24"/>
        </w:rPr>
      </w:pPr>
      <w:r w:rsidRPr="007E2C87">
        <w:rPr>
          <w:rFonts w:asciiTheme="minorHAnsi" w:hAnsiTheme="minorHAnsi" w:cstheme="minorHAnsi"/>
          <w:color w:val="FF0000"/>
          <w:sz w:val="24"/>
        </w:rPr>
        <w:t>Deposit frequency</w:t>
      </w:r>
    </w:p>
    <w:p w14:paraId="1AA674B2" w14:textId="77777777" w:rsidR="005F06BE" w:rsidRPr="007E2C87" w:rsidRDefault="005F06BE" w:rsidP="005F06BE">
      <w:pPr>
        <w:pStyle w:val="BASICNumbered"/>
        <w:numPr>
          <w:ilvl w:val="0"/>
          <w:numId w:val="35"/>
        </w:numPr>
        <w:tabs>
          <w:tab w:val="left" w:pos="720"/>
        </w:tabs>
        <w:spacing w:before="60" w:after="60" w:line="240" w:lineRule="auto"/>
        <w:rPr>
          <w:rFonts w:asciiTheme="minorHAnsi" w:hAnsiTheme="minorHAnsi" w:cstheme="minorHAnsi"/>
          <w:color w:val="FF0000"/>
          <w:sz w:val="24"/>
        </w:rPr>
      </w:pPr>
      <w:r w:rsidRPr="007E2C87">
        <w:rPr>
          <w:rFonts w:asciiTheme="minorHAnsi" w:hAnsiTheme="minorHAnsi" w:cstheme="minorHAnsi"/>
          <w:color w:val="FF0000"/>
          <w:sz w:val="24"/>
        </w:rPr>
        <w:t>Average deposit amount</w:t>
      </w:r>
    </w:p>
    <w:p w14:paraId="7ED79884" w14:textId="77777777" w:rsidR="005F06BE" w:rsidRPr="007E2C87" w:rsidRDefault="005F06BE" w:rsidP="005F06BE">
      <w:pPr>
        <w:pStyle w:val="BASICNumbered"/>
        <w:numPr>
          <w:ilvl w:val="0"/>
          <w:numId w:val="35"/>
        </w:numPr>
        <w:spacing w:before="60" w:after="60" w:line="240" w:lineRule="auto"/>
        <w:rPr>
          <w:rFonts w:asciiTheme="minorHAnsi" w:hAnsiTheme="minorHAnsi" w:cstheme="minorHAnsi"/>
          <w:color w:val="FF0000"/>
          <w:sz w:val="24"/>
        </w:rPr>
      </w:pPr>
      <w:r w:rsidRPr="007E2C87">
        <w:rPr>
          <w:rFonts w:asciiTheme="minorHAnsi" w:hAnsiTheme="minorHAnsi" w:cstheme="minorHAnsi"/>
          <w:color w:val="FF0000"/>
          <w:sz w:val="24"/>
        </w:rPr>
        <w:t>Call center volumes IVR/CSR</w:t>
      </w:r>
    </w:p>
    <w:p w14:paraId="30030793" w14:textId="6A44C9DA" w:rsidR="005F06BE" w:rsidRDefault="005F06BE" w:rsidP="005F06BE">
      <w:pPr>
        <w:pStyle w:val="BASICNumbered"/>
        <w:numPr>
          <w:ilvl w:val="0"/>
          <w:numId w:val="35"/>
        </w:numPr>
        <w:tabs>
          <w:tab w:val="left" w:pos="720"/>
        </w:tabs>
        <w:spacing w:before="60" w:after="60" w:line="240" w:lineRule="auto"/>
        <w:rPr>
          <w:rFonts w:asciiTheme="minorHAnsi" w:hAnsiTheme="minorHAnsi" w:cstheme="minorHAnsi"/>
          <w:color w:val="FF0000"/>
          <w:sz w:val="24"/>
        </w:rPr>
      </w:pPr>
      <w:r w:rsidRPr="007E2C87">
        <w:rPr>
          <w:rFonts w:asciiTheme="minorHAnsi" w:hAnsiTheme="minorHAnsi" w:cstheme="minorHAnsi"/>
          <w:color w:val="FF0000"/>
          <w:sz w:val="24"/>
        </w:rPr>
        <w:t>Average length of time benefit issuance</w:t>
      </w:r>
    </w:p>
    <w:p w14:paraId="6C008EAD" w14:textId="0F37D8E5" w:rsidR="00890629" w:rsidRDefault="00890629" w:rsidP="005F06BE">
      <w:pPr>
        <w:pStyle w:val="BASICNumbered"/>
        <w:numPr>
          <w:ilvl w:val="0"/>
          <w:numId w:val="35"/>
        </w:numPr>
        <w:tabs>
          <w:tab w:val="left" w:pos="720"/>
        </w:tabs>
        <w:spacing w:before="60" w:after="60" w:line="240" w:lineRule="auto"/>
        <w:rPr>
          <w:rFonts w:asciiTheme="minorHAnsi" w:hAnsiTheme="minorHAnsi" w:cstheme="minorHAnsi"/>
          <w:color w:val="FF0000"/>
          <w:sz w:val="24"/>
        </w:rPr>
      </w:pPr>
      <w:r>
        <w:rPr>
          <w:rFonts w:asciiTheme="minorHAnsi" w:hAnsiTheme="minorHAnsi" w:cstheme="minorHAnsi"/>
          <w:color w:val="FF0000"/>
          <w:sz w:val="24"/>
        </w:rPr>
        <w:t>Number of in-network and out of network ATM usage for 2020</w:t>
      </w:r>
    </w:p>
    <w:p w14:paraId="34AB4880" w14:textId="77777777" w:rsidR="00890629" w:rsidRDefault="00890629" w:rsidP="00890629">
      <w:pPr>
        <w:ind w:left="360"/>
        <w:rPr>
          <w:rFonts w:asciiTheme="minorHAnsi" w:hAnsiTheme="minorHAnsi" w:cstheme="minorHAnsi"/>
          <w:b/>
          <w:bCs/>
          <w:color w:val="4472C4" w:themeColor="accent1"/>
          <w:sz w:val="24"/>
        </w:rPr>
      </w:pPr>
    </w:p>
    <w:p w14:paraId="5DC987BB" w14:textId="28C188A8" w:rsidR="00890629" w:rsidRPr="00890629" w:rsidRDefault="00890629" w:rsidP="00890629">
      <w:pPr>
        <w:ind w:left="360"/>
        <w:rPr>
          <w:rFonts w:asciiTheme="minorHAnsi" w:hAnsiTheme="minorHAnsi" w:cstheme="minorHAnsi"/>
          <w:b/>
          <w:bCs/>
          <w:color w:val="4472C4" w:themeColor="accent1"/>
          <w:sz w:val="24"/>
        </w:rPr>
      </w:pPr>
      <w:r w:rsidRPr="00890629">
        <w:rPr>
          <w:rFonts w:asciiTheme="minorHAnsi" w:hAnsiTheme="minorHAnsi" w:cstheme="minorHAnsi"/>
          <w:b/>
          <w:bCs/>
          <w:color w:val="4472C4" w:themeColor="accent1"/>
          <w:sz w:val="24"/>
        </w:rPr>
        <w:t>Information</w:t>
      </w:r>
      <w:r w:rsidR="008A1FFA">
        <w:rPr>
          <w:rFonts w:asciiTheme="minorHAnsi" w:hAnsiTheme="minorHAnsi" w:cstheme="minorHAnsi"/>
          <w:b/>
          <w:bCs/>
          <w:color w:val="4472C4" w:themeColor="accent1"/>
          <w:sz w:val="24"/>
        </w:rPr>
        <w:t xml:space="preserve"> is still being compiled</w:t>
      </w:r>
      <w:r w:rsidRPr="00890629">
        <w:rPr>
          <w:rFonts w:asciiTheme="minorHAnsi" w:hAnsiTheme="minorHAnsi" w:cstheme="minorHAnsi"/>
          <w:b/>
          <w:bCs/>
          <w:color w:val="4472C4" w:themeColor="accent1"/>
          <w:sz w:val="24"/>
        </w:rPr>
        <w:t>.  Will update once received.</w:t>
      </w:r>
    </w:p>
    <w:p w14:paraId="56AE4A4C" w14:textId="18502715" w:rsidR="005F06BE" w:rsidRDefault="005F06BE" w:rsidP="00890629">
      <w:pPr>
        <w:pStyle w:val="BodyText"/>
        <w:ind w:left="360"/>
        <w:jc w:val="left"/>
        <w:rPr>
          <w:rFonts w:asciiTheme="minorHAnsi" w:hAnsiTheme="minorHAnsi" w:cstheme="minorHAnsi"/>
          <w:color w:val="FF0000"/>
        </w:rPr>
      </w:pPr>
    </w:p>
    <w:p w14:paraId="1372BFF7" w14:textId="77777777" w:rsidR="005F06BE" w:rsidRDefault="005F06BE" w:rsidP="005F06BE">
      <w:pPr>
        <w:pStyle w:val="BodyText"/>
        <w:ind w:left="720"/>
        <w:jc w:val="left"/>
        <w:rPr>
          <w:rFonts w:asciiTheme="minorHAnsi" w:hAnsiTheme="minorHAnsi" w:cstheme="minorHAnsi"/>
        </w:rPr>
      </w:pPr>
    </w:p>
    <w:p w14:paraId="1000EAF5" w14:textId="03981E90" w:rsidR="00EE0E31" w:rsidRDefault="005F06BE" w:rsidP="005F06BE">
      <w:pPr>
        <w:pStyle w:val="BodyText"/>
        <w:numPr>
          <w:ilvl w:val="0"/>
          <w:numId w:val="25"/>
        </w:numPr>
        <w:ind w:left="360"/>
        <w:jc w:val="left"/>
        <w:rPr>
          <w:rFonts w:asciiTheme="minorHAnsi" w:hAnsiTheme="minorHAnsi" w:cstheme="minorHAnsi"/>
        </w:rPr>
      </w:pPr>
      <w:r w:rsidRPr="009B2035">
        <w:rPr>
          <w:rFonts w:asciiTheme="minorHAnsi" w:hAnsiTheme="minorHAnsi" w:cstheme="minorHAnsi"/>
        </w:rPr>
        <w:t>Will the</w:t>
      </w:r>
      <w:r w:rsidRPr="005F06BE">
        <w:rPr>
          <w:rFonts w:asciiTheme="minorHAnsi" w:hAnsiTheme="minorHAnsi" w:cstheme="minorHAnsi"/>
        </w:rPr>
        <w:t xml:space="preserve"> State please confirm if all agencies are utilizing the same fee schedule for all programs? If not, please provide the individual program fee schedules</w:t>
      </w:r>
      <w:r w:rsidR="0063655F">
        <w:rPr>
          <w:rFonts w:asciiTheme="minorHAnsi" w:hAnsiTheme="minorHAnsi" w:cstheme="minorHAnsi"/>
        </w:rPr>
        <w:t>.</w:t>
      </w:r>
    </w:p>
    <w:p w14:paraId="7DD92791" w14:textId="57AC9270" w:rsidR="003B1C82" w:rsidRPr="009B2035" w:rsidRDefault="009B2035" w:rsidP="003B1C82">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 xml:space="preserve">Agencies are currently utilizing the same fee structure.  </w:t>
      </w:r>
    </w:p>
    <w:p w14:paraId="2F6022EF" w14:textId="77777777" w:rsidR="0063655F" w:rsidRDefault="0063655F" w:rsidP="0063655F">
      <w:pPr>
        <w:pStyle w:val="BodyText"/>
        <w:ind w:left="360"/>
        <w:jc w:val="left"/>
        <w:rPr>
          <w:rFonts w:asciiTheme="minorHAnsi" w:hAnsiTheme="minorHAnsi" w:cstheme="minorHAnsi"/>
        </w:rPr>
      </w:pPr>
    </w:p>
    <w:p w14:paraId="49395C3D" w14:textId="0D1E35C5" w:rsidR="0063655F" w:rsidRDefault="0063655F" w:rsidP="005F06BE">
      <w:pPr>
        <w:pStyle w:val="BodyText"/>
        <w:numPr>
          <w:ilvl w:val="0"/>
          <w:numId w:val="25"/>
        </w:numPr>
        <w:ind w:left="360"/>
        <w:jc w:val="left"/>
        <w:rPr>
          <w:rFonts w:asciiTheme="minorHAnsi" w:hAnsiTheme="minorHAnsi" w:cstheme="minorHAnsi"/>
        </w:rPr>
      </w:pPr>
      <w:r w:rsidRPr="00160EED">
        <w:rPr>
          <w:rFonts w:asciiTheme="minorHAnsi" w:hAnsiTheme="minorHAnsi" w:cstheme="minorHAnsi"/>
        </w:rPr>
        <w:lastRenderedPageBreak/>
        <w:t>Will the</w:t>
      </w:r>
      <w:r w:rsidRPr="0063655F">
        <w:rPr>
          <w:rFonts w:asciiTheme="minorHAnsi" w:hAnsiTheme="minorHAnsi" w:cstheme="minorHAnsi"/>
        </w:rPr>
        <w:t xml:space="preserve"> State confirm the current participating agencies all use the same file formats? If so, will the State please provide one of the file formats? If not, will the State please provide all the formats?</w:t>
      </w:r>
    </w:p>
    <w:p w14:paraId="5B017937" w14:textId="767EAE73" w:rsidR="003B1C82" w:rsidRPr="00160EED" w:rsidRDefault="00160EED" w:rsidP="003B1C82">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 xml:space="preserve">The agencies are currently using the file format provided by the current vendor.  The current transmission to order cards and fund accounts is the same but can be processed manually or via transmission file.  </w:t>
      </w:r>
    </w:p>
    <w:p w14:paraId="19841400" w14:textId="77777777" w:rsidR="00552588" w:rsidRDefault="00552588" w:rsidP="00552588">
      <w:pPr>
        <w:pStyle w:val="BodyText"/>
        <w:ind w:left="360"/>
        <w:jc w:val="left"/>
        <w:rPr>
          <w:rFonts w:asciiTheme="minorHAnsi" w:hAnsiTheme="minorHAnsi" w:cstheme="minorHAnsi"/>
        </w:rPr>
      </w:pPr>
    </w:p>
    <w:p w14:paraId="19DFC82B" w14:textId="2A092C4B" w:rsidR="00552588" w:rsidRDefault="00552588" w:rsidP="005F06BE">
      <w:pPr>
        <w:pStyle w:val="BodyText"/>
        <w:numPr>
          <w:ilvl w:val="0"/>
          <w:numId w:val="25"/>
        </w:numPr>
        <w:ind w:left="360"/>
        <w:jc w:val="left"/>
        <w:rPr>
          <w:rFonts w:asciiTheme="minorHAnsi" w:hAnsiTheme="minorHAnsi" w:cstheme="minorHAnsi"/>
          <w:color w:val="FF0000"/>
        </w:rPr>
      </w:pPr>
      <w:r w:rsidRPr="007E2C87">
        <w:rPr>
          <w:rFonts w:asciiTheme="minorHAnsi" w:hAnsiTheme="minorHAnsi" w:cstheme="minorHAnsi"/>
          <w:color w:val="FF0000"/>
        </w:rPr>
        <w:t>Please provide historical data for Child Support, Unemployment Insurance, Payroll and Retirement detailing numbers of active card accounts and distribution amount.</w:t>
      </w:r>
    </w:p>
    <w:p w14:paraId="0A4C9589" w14:textId="77777777" w:rsidR="009D3132" w:rsidRPr="009D3132" w:rsidRDefault="009D3132" w:rsidP="009D3132">
      <w:pPr>
        <w:ind w:firstLine="360"/>
        <w:rPr>
          <w:rFonts w:asciiTheme="minorHAnsi" w:hAnsiTheme="minorHAnsi" w:cstheme="minorHAnsi"/>
          <w:b/>
          <w:bCs/>
          <w:color w:val="4472C4" w:themeColor="accent1"/>
          <w:sz w:val="24"/>
        </w:rPr>
      </w:pPr>
      <w:r w:rsidRPr="009D3132">
        <w:rPr>
          <w:rFonts w:asciiTheme="minorHAnsi" w:hAnsiTheme="minorHAnsi" w:cstheme="minorHAnsi"/>
          <w:b/>
          <w:bCs/>
          <w:color w:val="4472C4" w:themeColor="accent1"/>
          <w:sz w:val="24"/>
        </w:rPr>
        <w:t>Information is still being compiled.  Will update once received.</w:t>
      </w:r>
    </w:p>
    <w:p w14:paraId="3CF51243" w14:textId="77777777" w:rsidR="00890629" w:rsidRPr="007E2C87" w:rsidRDefault="00890629" w:rsidP="00890629">
      <w:pPr>
        <w:pStyle w:val="BodyText"/>
        <w:ind w:left="360"/>
        <w:jc w:val="left"/>
        <w:rPr>
          <w:rFonts w:asciiTheme="minorHAnsi" w:hAnsiTheme="minorHAnsi" w:cstheme="minorHAnsi"/>
          <w:color w:val="FF0000"/>
        </w:rPr>
      </w:pPr>
    </w:p>
    <w:p w14:paraId="49560F1B" w14:textId="77777777" w:rsidR="00552588" w:rsidRDefault="00552588" w:rsidP="00552588">
      <w:pPr>
        <w:pStyle w:val="BodyText"/>
        <w:ind w:left="360"/>
        <w:jc w:val="left"/>
        <w:rPr>
          <w:rFonts w:asciiTheme="minorHAnsi" w:hAnsiTheme="minorHAnsi" w:cstheme="minorHAnsi"/>
        </w:rPr>
      </w:pPr>
    </w:p>
    <w:p w14:paraId="4B60B6FD" w14:textId="202127E2" w:rsidR="00552588" w:rsidRDefault="00552588" w:rsidP="005F06BE">
      <w:pPr>
        <w:pStyle w:val="BodyText"/>
        <w:numPr>
          <w:ilvl w:val="0"/>
          <w:numId w:val="25"/>
        </w:numPr>
        <w:ind w:left="360"/>
        <w:jc w:val="left"/>
        <w:rPr>
          <w:rFonts w:asciiTheme="minorHAnsi" w:hAnsiTheme="minorHAnsi" w:cstheme="minorHAnsi"/>
          <w:color w:val="FF0000"/>
        </w:rPr>
      </w:pPr>
      <w:r w:rsidRPr="007E2C87">
        <w:rPr>
          <w:rFonts w:asciiTheme="minorHAnsi" w:hAnsiTheme="minorHAnsi" w:cstheme="minorHAnsi"/>
          <w:color w:val="FF0000"/>
        </w:rPr>
        <w:t>Please provide historical data on account utilization statistics for ATM and Point of Sale usage across the various programs?</w:t>
      </w:r>
    </w:p>
    <w:p w14:paraId="29300A8A" w14:textId="77777777" w:rsidR="009D3132" w:rsidRPr="009D3132" w:rsidRDefault="009D3132" w:rsidP="009D3132">
      <w:pPr>
        <w:ind w:firstLine="360"/>
        <w:rPr>
          <w:rFonts w:asciiTheme="minorHAnsi" w:hAnsiTheme="minorHAnsi" w:cstheme="minorHAnsi"/>
          <w:b/>
          <w:bCs/>
          <w:color w:val="4472C4" w:themeColor="accent1"/>
          <w:sz w:val="24"/>
        </w:rPr>
      </w:pPr>
      <w:r w:rsidRPr="009D3132">
        <w:rPr>
          <w:rFonts w:asciiTheme="minorHAnsi" w:hAnsiTheme="minorHAnsi" w:cstheme="minorHAnsi"/>
          <w:b/>
          <w:bCs/>
          <w:color w:val="4472C4" w:themeColor="accent1"/>
          <w:sz w:val="24"/>
        </w:rPr>
        <w:t>Information is still being compiled.  Will update once received.</w:t>
      </w:r>
    </w:p>
    <w:p w14:paraId="3303DBE6" w14:textId="77777777" w:rsidR="00890629" w:rsidRPr="007E2C87" w:rsidRDefault="00890629" w:rsidP="00890629">
      <w:pPr>
        <w:pStyle w:val="BodyText"/>
        <w:ind w:left="360"/>
        <w:jc w:val="left"/>
        <w:rPr>
          <w:rFonts w:asciiTheme="minorHAnsi" w:hAnsiTheme="minorHAnsi" w:cstheme="minorHAnsi"/>
          <w:color w:val="FF0000"/>
        </w:rPr>
      </w:pPr>
    </w:p>
    <w:p w14:paraId="12B99F30" w14:textId="77777777" w:rsidR="00552588" w:rsidRDefault="00552588" w:rsidP="00552588">
      <w:pPr>
        <w:pStyle w:val="BodyText"/>
        <w:ind w:left="360"/>
        <w:jc w:val="left"/>
        <w:rPr>
          <w:rFonts w:asciiTheme="minorHAnsi" w:hAnsiTheme="minorHAnsi" w:cstheme="minorHAnsi"/>
        </w:rPr>
      </w:pPr>
    </w:p>
    <w:p w14:paraId="3E98A4BF" w14:textId="60D85A5B" w:rsidR="00552588" w:rsidRDefault="00552588" w:rsidP="005F06BE">
      <w:pPr>
        <w:pStyle w:val="BodyText"/>
        <w:numPr>
          <w:ilvl w:val="0"/>
          <w:numId w:val="25"/>
        </w:numPr>
        <w:ind w:left="360"/>
        <w:jc w:val="left"/>
        <w:rPr>
          <w:rFonts w:asciiTheme="minorHAnsi" w:hAnsiTheme="minorHAnsi" w:cstheme="minorHAnsi"/>
        </w:rPr>
      </w:pPr>
      <w:r w:rsidRPr="00552588">
        <w:rPr>
          <w:rFonts w:asciiTheme="minorHAnsi" w:hAnsiTheme="minorHAnsi" w:cstheme="minorHAnsi"/>
        </w:rPr>
        <w:t>If lottery is included, please outline the current winning lottery disbursement process and provide the following additional information:</w:t>
      </w:r>
    </w:p>
    <w:p w14:paraId="0F6E4321" w14:textId="77777777" w:rsidR="00552588" w:rsidRPr="00552588" w:rsidRDefault="00552588" w:rsidP="00552588">
      <w:pPr>
        <w:pStyle w:val="BodyText"/>
        <w:numPr>
          <w:ilvl w:val="1"/>
          <w:numId w:val="25"/>
        </w:numPr>
        <w:ind w:left="720"/>
        <w:rPr>
          <w:rFonts w:asciiTheme="minorHAnsi" w:hAnsiTheme="minorHAnsi" w:cstheme="minorHAnsi"/>
        </w:rPr>
      </w:pPr>
      <w:r w:rsidRPr="00552588">
        <w:rPr>
          <w:rFonts w:asciiTheme="minorHAnsi" w:hAnsiTheme="minorHAnsi" w:cstheme="minorHAnsi"/>
        </w:rPr>
        <w:t>What is the average dollar amount that would be disbursed to lottery card?</w:t>
      </w:r>
    </w:p>
    <w:p w14:paraId="14121019" w14:textId="77777777" w:rsidR="00552588" w:rsidRPr="00552588" w:rsidRDefault="00552588" w:rsidP="00552588">
      <w:pPr>
        <w:pStyle w:val="BodyText"/>
        <w:numPr>
          <w:ilvl w:val="1"/>
          <w:numId w:val="25"/>
        </w:numPr>
        <w:ind w:left="720"/>
        <w:rPr>
          <w:rFonts w:asciiTheme="minorHAnsi" w:hAnsiTheme="minorHAnsi" w:cstheme="minorHAnsi"/>
        </w:rPr>
      </w:pPr>
      <w:r w:rsidRPr="00552588">
        <w:rPr>
          <w:rFonts w:asciiTheme="minorHAnsi" w:hAnsiTheme="minorHAnsi" w:cstheme="minorHAnsi"/>
        </w:rPr>
        <w:t>How many state lottery locations will support lottery winning disbursement to a card?</w:t>
      </w:r>
    </w:p>
    <w:p w14:paraId="14005106" w14:textId="77777777" w:rsidR="00552588" w:rsidRPr="00552588" w:rsidRDefault="00552588" w:rsidP="00552588">
      <w:pPr>
        <w:pStyle w:val="BodyText"/>
        <w:numPr>
          <w:ilvl w:val="1"/>
          <w:numId w:val="25"/>
        </w:numPr>
        <w:ind w:left="720"/>
        <w:rPr>
          <w:rFonts w:asciiTheme="minorHAnsi" w:hAnsiTheme="minorHAnsi" w:cstheme="minorHAnsi"/>
        </w:rPr>
      </w:pPr>
      <w:r w:rsidRPr="00552588">
        <w:rPr>
          <w:rFonts w:asciiTheme="minorHAnsi" w:hAnsiTheme="minorHAnsi" w:cstheme="minorHAnsi"/>
        </w:rPr>
        <w:t>How many non-state lottery locations will support disbursement to a card?</w:t>
      </w:r>
    </w:p>
    <w:p w14:paraId="6B3100A9" w14:textId="77777777" w:rsidR="00552588" w:rsidRPr="00552588" w:rsidRDefault="00552588" w:rsidP="00552588">
      <w:pPr>
        <w:pStyle w:val="BodyText"/>
        <w:numPr>
          <w:ilvl w:val="1"/>
          <w:numId w:val="25"/>
        </w:numPr>
        <w:ind w:left="720"/>
        <w:rPr>
          <w:rFonts w:asciiTheme="minorHAnsi" w:hAnsiTheme="minorHAnsi" w:cstheme="minorHAnsi"/>
        </w:rPr>
      </w:pPr>
      <w:r w:rsidRPr="00552588">
        <w:rPr>
          <w:rFonts w:asciiTheme="minorHAnsi" w:hAnsiTheme="minorHAnsi" w:cstheme="minorHAnsi"/>
        </w:rPr>
        <w:t xml:space="preserve">Could you please provide cardholder fee schedules for lottery program? </w:t>
      </w:r>
    </w:p>
    <w:p w14:paraId="15783BC1" w14:textId="7EFB0722" w:rsidR="00C95E90" w:rsidRDefault="00552588" w:rsidP="00C95E90">
      <w:pPr>
        <w:pStyle w:val="BodyText"/>
        <w:numPr>
          <w:ilvl w:val="1"/>
          <w:numId w:val="25"/>
        </w:numPr>
        <w:ind w:left="720"/>
        <w:jc w:val="left"/>
        <w:rPr>
          <w:rFonts w:asciiTheme="minorHAnsi" w:hAnsiTheme="minorHAnsi" w:cstheme="minorHAnsi"/>
        </w:rPr>
      </w:pPr>
      <w:r w:rsidRPr="00552588">
        <w:rPr>
          <w:rFonts w:asciiTheme="minorHAnsi" w:hAnsiTheme="minorHAnsi" w:cstheme="minorHAnsi"/>
        </w:rPr>
        <w:t>How many cards do you expect to load annually at each Lottery location</w:t>
      </w:r>
      <w:r w:rsidR="00C95E90">
        <w:rPr>
          <w:rFonts w:asciiTheme="minorHAnsi" w:hAnsiTheme="minorHAnsi" w:cstheme="minorHAnsi"/>
        </w:rPr>
        <w:t>?</w:t>
      </w:r>
    </w:p>
    <w:p w14:paraId="7F4DA63F" w14:textId="007DB011" w:rsidR="00C95E90" w:rsidRPr="00B34C29" w:rsidRDefault="00B34C29" w:rsidP="00C95E90">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Lottery will not be using th</w:t>
      </w:r>
      <w:r w:rsidR="00316D99">
        <w:rPr>
          <w:rFonts w:asciiTheme="minorHAnsi" w:hAnsiTheme="minorHAnsi" w:cstheme="minorHAnsi"/>
          <w:color w:val="4472C4" w:themeColor="accent1"/>
        </w:rPr>
        <w:t>e</w:t>
      </w:r>
      <w:r>
        <w:rPr>
          <w:rFonts w:asciiTheme="minorHAnsi" w:hAnsiTheme="minorHAnsi" w:cstheme="minorHAnsi"/>
          <w:color w:val="4472C4" w:themeColor="accent1"/>
        </w:rPr>
        <w:t xml:space="preserve"> program</w:t>
      </w:r>
      <w:r w:rsidR="009822AA">
        <w:rPr>
          <w:rFonts w:asciiTheme="minorHAnsi" w:hAnsiTheme="minorHAnsi" w:cstheme="minorHAnsi"/>
          <w:color w:val="4472C4" w:themeColor="accent1"/>
        </w:rPr>
        <w:t xml:space="preserve"> at this time.</w:t>
      </w:r>
    </w:p>
    <w:p w14:paraId="2F4D4680" w14:textId="77777777" w:rsidR="00167F5F" w:rsidRDefault="00167F5F" w:rsidP="00167F5F">
      <w:pPr>
        <w:pStyle w:val="BodyText"/>
        <w:ind w:left="360"/>
        <w:jc w:val="left"/>
        <w:rPr>
          <w:rFonts w:asciiTheme="minorHAnsi" w:hAnsiTheme="minorHAnsi" w:cstheme="minorHAnsi"/>
        </w:rPr>
      </w:pPr>
    </w:p>
    <w:p w14:paraId="6B763985" w14:textId="77777777" w:rsidR="00552588" w:rsidRDefault="00552588" w:rsidP="00552588">
      <w:pPr>
        <w:pStyle w:val="BodyText"/>
        <w:ind w:left="360"/>
        <w:jc w:val="left"/>
        <w:rPr>
          <w:rFonts w:asciiTheme="minorHAnsi" w:hAnsiTheme="minorHAnsi" w:cstheme="minorHAnsi"/>
        </w:rPr>
      </w:pPr>
    </w:p>
    <w:p w14:paraId="525A4405" w14:textId="77777777" w:rsidR="00632BFC" w:rsidRDefault="00552588" w:rsidP="00552588">
      <w:pPr>
        <w:pStyle w:val="BodyText"/>
        <w:numPr>
          <w:ilvl w:val="0"/>
          <w:numId w:val="25"/>
        </w:numPr>
        <w:ind w:left="360"/>
        <w:jc w:val="left"/>
        <w:rPr>
          <w:rFonts w:asciiTheme="minorHAnsi" w:hAnsiTheme="minorHAnsi" w:cstheme="minorHAnsi"/>
        </w:rPr>
      </w:pPr>
      <w:r w:rsidRPr="00632BFC">
        <w:rPr>
          <w:rFonts w:asciiTheme="minorHAnsi" w:hAnsiTheme="minorHAnsi" w:cstheme="minorHAnsi"/>
        </w:rPr>
        <w:t>On page 7, Section 4,</w:t>
      </w:r>
      <w:r w:rsidRPr="00552588">
        <w:rPr>
          <w:rFonts w:asciiTheme="minorHAnsi" w:hAnsiTheme="minorHAnsi" w:cstheme="minorHAnsi"/>
        </w:rPr>
        <w:t xml:space="preserve"> Third bullet, Is the reference to legal services incorrect and what should the proper reference be?</w:t>
      </w:r>
    </w:p>
    <w:p w14:paraId="0D5DAD90" w14:textId="025FEB9C" w:rsidR="00552588" w:rsidRDefault="00632BFC" w:rsidP="00632BFC">
      <w:pPr>
        <w:pStyle w:val="BodyText"/>
        <w:ind w:left="360"/>
        <w:jc w:val="left"/>
        <w:rPr>
          <w:rFonts w:asciiTheme="minorHAnsi" w:hAnsiTheme="minorHAnsi" w:cstheme="minorHAnsi"/>
        </w:rPr>
      </w:pPr>
      <w:r>
        <w:rPr>
          <w:rFonts w:asciiTheme="minorHAnsi" w:hAnsiTheme="minorHAnsi" w:cstheme="minorHAnsi"/>
          <w:color w:val="4472C4" w:themeColor="accent1"/>
        </w:rPr>
        <w:t xml:space="preserve">Refer to </w:t>
      </w:r>
      <w:r w:rsidR="00BB78CC">
        <w:rPr>
          <w:rFonts w:asciiTheme="minorHAnsi" w:hAnsiTheme="minorHAnsi" w:cstheme="minorHAnsi"/>
          <w:color w:val="4472C4" w:themeColor="accent1"/>
        </w:rPr>
        <w:t xml:space="preserve">RFP 21-07 </w:t>
      </w:r>
      <w:r>
        <w:rPr>
          <w:rFonts w:asciiTheme="minorHAnsi" w:hAnsiTheme="minorHAnsi" w:cstheme="minorHAnsi"/>
          <w:color w:val="4472C4" w:themeColor="accent1"/>
        </w:rPr>
        <w:t>Amendment No. 3</w:t>
      </w:r>
      <w:r w:rsidR="00552588" w:rsidRPr="00552588">
        <w:rPr>
          <w:rFonts w:asciiTheme="minorHAnsi" w:hAnsiTheme="minorHAnsi" w:cstheme="minorHAnsi"/>
        </w:rPr>
        <w:t> </w:t>
      </w:r>
    </w:p>
    <w:p w14:paraId="0E774017" w14:textId="77777777" w:rsidR="00552588" w:rsidRDefault="00552588" w:rsidP="00552588">
      <w:pPr>
        <w:pStyle w:val="BodyText"/>
        <w:ind w:left="360"/>
        <w:jc w:val="left"/>
        <w:rPr>
          <w:rFonts w:asciiTheme="minorHAnsi" w:hAnsiTheme="minorHAnsi" w:cstheme="minorHAnsi"/>
        </w:rPr>
      </w:pPr>
    </w:p>
    <w:p w14:paraId="45C35255" w14:textId="1D8BE9D0" w:rsidR="00552588" w:rsidRDefault="00552588" w:rsidP="00552588">
      <w:pPr>
        <w:pStyle w:val="BodyText"/>
        <w:numPr>
          <w:ilvl w:val="0"/>
          <w:numId w:val="25"/>
        </w:numPr>
        <w:ind w:left="360"/>
        <w:jc w:val="left"/>
        <w:rPr>
          <w:rFonts w:asciiTheme="minorHAnsi" w:hAnsiTheme="minorHAnsi" w:cstheme="minorHAnsi"/>
        </w:rPr>
      </w:pPr>
      <w:r w:rsidRPr="00F2144E">
        <w:rPr>
          <w:rFonts w:asciiTheme="minorHAnsi" w:hAnsiTheme="minorHAnsi" w:cstheme="minorHAnsi"/>
        </w:rPr>
        <w:t>On page 19, S</w:t>
      </w:r>
      <w:r w:rsidRPr="00552588">
        <w:rPr>
          <w:rFonts w:asciiTheme="minorHAnsi" w:hAnsiTheme="minorHAnsi" w:cstheme="minorHAnsi"/>
        </w:rPr>
        <w:t>ection 9, May the Contractor’s insurance policy not provide additional insured and subrogation rights as long as the policy provides insurance coverage for the State’s claims in the required amounts as a third-party claimant?  Contractor’s policy provides coverage as a third-party claimant rather than as an additional insured in the amounts required.</w:t>
      </w:r>
    </w:p>
    <w:p w14:paraId="1B958DA2" w14:textId="3CC6F9F8" w:rsidR="00AA132F" w:rsidRPr="00F2144E" w:rsidRDefault="00F2144E" w:rsidP="00AA132F">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Insurance sections are standard for financial RFPs for the Treasurer’s office.</w:t>
      </w:r>
    </w:p>
    <w:p w14:paraId="4983F6A0" w14:textId="77777777" w:rsidR="00552588" w:rsidRDefault="00552588" w:rsidP="00552588">
      <w:pPr>
        <w:pStyle w:val="BodyText"/>
        <w:ind w:left="360"/>
        <w:jc w:val="left"/>
        <w:rPr>
          <w:rFonts w:asciiTheme="minorHAnsi" w:hAnsiTheme="minorHAnsi" w:cstheme="minorHAnsi"/>
        </w:rPr>
      </w:pPr>
    </w:p>
    <w:p w14:paraId="704BEDBE" w14:textId="38707629" w:rsidR="00552588" w:rsidRDefault="00552588" w:rsidP="00552588">
      <w:pPr>
        <w:pStyle w:val="BodyText"/>
        <w:numPr>
          <w:ilvl w:val="0"/>
          <w:numId w:val="25"/>
        </w:numPr>
        <w:ind w:left="360"/>
        <w:jc w:val="left"/>
        <w:rPr>
          <w:rFonts w:asciiTheme="minorHAnsi" w:hAnsiTheme="minorHAnsi" w:cstheme="minorHAnsi"/>
        </w:rPr>
      </w:pPr>
      <w:r w:rsidRPr="00890629">
        <w:rPr>
          <w:rFonts w:asciiTheme="minorHAnsi" w:hAnsiTheme="minorHAnsi" w:cstheme="minorHAnsi"/>
        </w:rPr>
        <w:lastRenderedPageBreak/>
        <w:t>On page 24, Sec</w:t>
      </w:r>
      <w:r w:rsidRPr="00552588">
        <w:rPr>
          <w:rFonts w:asciiTheme="minorHAnsi" w:hAnsiTheme="minorHAnsi" w:cstheme="minorHAnsi"/>
        </w:rPr>
        <w:t>tion Financial Soundness, Will the State limit this provision to disclosures permitted by law for publicly traded companies and public filings?</w:t>
      </w:r>
    </w:p>
    <w:p w14:paraId="4D71DF48" w14:textId="6EABCC9E" w:rsidR="00F2144E" w:rsidRPr="00890629" w:rsidRDefault="00890629" w:rsidP="00F2144E">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 xml:space="preserve">Information received should be information that is able to be shared by law, federal and state.  </w:t>
      </w:r>
    </w:p>
    <w:p w14:paraId="01801B6D" w14:textId="77777777" w:rsidR="00552588" w:rsidRDefault="00552588" w:rsidP="00552588">
      <w:pPr>
        <w:pStyle w:val="BodyText"/>
        <w:ind w:left="360"/>
        <w:jc w:val="left"/>
        <w:rPr>
          <w:rFonts w:asciiTheme="minorHAnsi" w:hAnsiTheme="minorHAnsi" w:cstheme="minorHAnsi"/>
        </w:rPr>
      </w:pPr>
    </w:p>
    <w:p w14:paraId="1D584B54" w14:textId="05C4D807" w:rsidR="00552588" w:rsidRDefault="00552588" w:rsidP="00552588">
      <w:pPr>
        <w:pStyle w:val="BodyText"/>
        <w:numPr>
          <w:ilvl w:val="0"/>
          <w:numId w:val="25"/>
        </w:numPr>
        <w:ind w:left="360"/>
        <w:jc w:val="left"/>
        <w:rPr>
          <w:rFonts w:asciiTheme="minorHAnsi" w:hAnsiTheme="minorHAnsi" w:cstheme="minorHAnsi"/>
        </w:rPr>
      </w:pPr>
      <w:r w:rsidRPr="00F2144E">
        <w:rPr>
          <w:rFonts w:asciiTheme="minorHAnsi" w:hAnsiTheme="minorHAnsi" w:cstheme="minorHAnsi"/>
        </w:rPr>
        <w:t>On page 30, Se</w:t>
      </w:r>
      <w:r w:rsidRPr="00552588">
        <w:rPr>
          <w:rFonts w:asciiTheme="minorHAnsi" w:hAnsiTheme="minorHAnsi" w:cstheme="minorHAnsi"/>
        </w:rPr>
        <w:t>ctions 6 and 7, Are Contractor pre-existing intellectual property and modifications thereto excluded from Intellectual Property to be owned by the State?</w:t>
      </w:r>
    </w:p>
    <w:p w14:paraId="6BA02E33" w14:textId="54271115" w:rsidR="00F2144E" w:rsidRPr="00F2144E" w:rsidRDefault="00F2144E" w:rsidP="00F2144E">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Yes</w:t>
      </w:r>
    </w:p>
    <w:p w14:paraId="6E7B0A46" w14:textId="77777777" w:rsidR="00552588" w:rsidRDefault="00552588" w:rsidP="00552588">
      <w:pPr>
        <w:pStyle w:val="BodyText"/>
        <w:ind w:left="360"/>
        <w:jc w:val="left"/>
        <w:rPr>
          <w:rFonts w:asciiTheme="minorHAnsi" w:hAnsiTheme="minorHAnsi" w:cstheme="minorHAnsi"/>
        </w:rPr>
      </w:pPr>
    </w:p>
    <w:p w14:paraId="27F23F8C" w14:textId="064AEE67" w:rsidR="00552588" w:rsidRDefault="00552588" w:rsidP="00552588">
      <w:pPr>
        <w:pStyle w:val="BodyText"/>
        <w:numPr>
          <w:ilvl w:val="0"/>
          <w:numId w:val="25"/>
        </w:numPr>
        <w:ind w:left="360"/>
        <w:jc w:val="left"/>
        <w:rPr>
          <w:rFonts w:asciiTheme="minorHAnsi" w:hAnsiTheme="minorHAnsi" w:cstheme="minorHAnsi"/>
        </w:rPr>
      </w:pPr>
      <w:r w:rsidRPr="00F2144E">
        <w:rPr>
          <w:rFonts w:asciiTheme="minorHAnsi" w:hAnsiTheme="minorHAnsi" w:cstheme="minorHAnsi"/>
        </w:rPr>
        <w:t>On page 42,</w:t>
      </w:r>
      <w:r w:rsidRPr="00552588">
        <w:rPr>
          <w:rFonts w:asciiTheme="minorHAnsi" w:hAnsiTheme="minorHAnsi" w:cstheme="minorHAnsi"/>
        </w:rPr>
        <w:t xml:space="preserve"> Exhibit B, third paragraph, what kind of policy is contemplated by the language “the Contractor shall provide a liability policy whereby Contractor shall relieve the Cardholder of liability for unauthorized use of the Card…”? Shouldn’t the unauthorized use be handled pursuant to the Card Organizations dispute procedures? The Card Organizations have robust dispute/chargeback procedures to protect cardholders from unauthorized use.</w:t>
      </w:r>
    </w:p>
    <w:p w14:paraId="73880571" w14:textId="6FED1EAC" w:rsidR="00F2144E" w:rsidRDefault="00F2144E" w:rsidP="00B57334">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We require that all cards have the zero</w:t>
      </w:r>
      <w:r w:rsidR="00EE0E31">
        <w:rPr>
          <w:rFonts w:asciiTheme="minorHAnsi" w:hAnsiTheme="minorHAnsi" w:cstheme="minorHAnsi"/>
          <w:color w:val="4472C4" w:themeColor="accent1"/>
        </w:rPr>
        <w:t>-</w:t>
      </w:r>
      <w:r>
        <w:rPr>
          <w:rFonts w:asciiTheme="minorHAnsi" w:hAnsiTheme="minorHAnsi" w:cstheme="minorHAnsi"/>
          <w:color w:val="4472C4" w:themeColor="accent1"/>
        </w:rPr>
        <w:t>liability protection and policy.</w:t>
      </w:r>
    </w:p>
    <w:p w14:paraId="706D279C" w14:textId="77777777" w:rsidR="00EE0E31" w:rsidRPr="00F2144E" w:rsidRDefault="00EE0E31" w:rsidP="00B57334">
      <w:pPr>
        <w:pStyle w:val="BodyText"/>
        <w:ind w:left="360"/>
        <w:jc w:val="left"/>
        <w:rPr>
          <w:rFonts w:asciiTheme="minorHAnsi" w:hAnsiTheme="minorHAnsi" w:cstheme="minorHAnsi"/>
          <w:color w:val="4472C4" w:themeColor="accent1"/>
        </w:rPr>
      </w:pPr>
    </w:p>
    <w:p w14:paraId="03936242" w14:textId="77777777" w:rsidR="002B09B4" w:rsidRPr="007E2C87" w:rsidRDefault="002B09B4" w:rsidP="002B09B4">
      <w:pPr>
        <w:pStyle w:val="BodyText"/>
        <w:numPr>
          <w:ilvl w:val="0"/>
          <w:numId w:val="25"/>
        </w:numPr>
        <w:ind w:left="360"/>
        <w:rPr>
          <w:rFonts w:asciiTheme="minorHAnsi" w:hAnsiTheme="minorHAnsi" w:cstheme="minorHAnsi"/>
          <w:color w:val="FF0000"/>
        </w:rPr>
      </w:pPr>
      <w:r w:rsidRPr="007E2C87">
        <w:rPr>
          <w:rFonts w:asciiTheme="minorHAnsi" w:hAnsiTheme="minorHAnsi" w:cstheme="minorHAnsi"/>
          <w:color w:val="FF0000"/>
        </w:rPr>
        <w:t>Can the State please provide the following volumes by program for the prior 12 months (or other available reporting period).</w:t>
      </w:r>
    </w:p>
    <w:p w14:paraId="482D38B8" w14:textId="77777777" w:rsidR="002B09B4" w:rsidRPr="007E2C87" w:rsidRDefault="002B09B4" w:rsidP="002B09B4">
      <w:pPr>
        <w:pStyle w:val="BodyText"/>
        <w:numPr>
          <w:ilvl w:val="0"/>
          <w:numId w:val="38"/>
        </w:numPr>
        <w:rPr>
          <w:rFonts w:asciiTheme="minorHAnsi" w:hAnsiTheme="minorHAnsi" w:cstheme="minorHAnsi"/>
          <w:color w:val="FF0000"/>
        </w:rPr>
      </w:pPr>
      <w:r w:rsidRPr="007E2C87">
        <w:rPr>
          <w:rFonts w:asciiTheme="minorHAnsi" w:hAnsiTheme="minorHAnsi" w:cstheme="minorHAnsi"/>
          <w:color w:val="FF0000"/>
        </w:rPr>
        <w:t>Number of active cards by month</w:t>
      </w:r>
    </w:p>
    <w:p w14:paraId="09E5D445" w14:textId="77777777" w:rsidR="002B09B4" w:rsidRPr="007E2C87" w:rsidRDefault="002B09B4" w:rsidP="002B09B4">
      <w:pPr>
        <w:pStyle w:val="BodyText"/>
        <w:numPr>
          <w:ilvl w:val="0"/>
          <w:numId w:val="38"/>
        </w:numPr>
        <w:rPr>
          <w:rFonts w:asciiTheme="minorHAnsi" w:hAnsiTheme="minorHAnsi" w:cstheme="minorHAnsi"/>
          <w:color w:val="FF0000"/>
        </w:rPr>
      </w:pPr>
      <w:r w:rsidRPr="007E2C87">
        <w:rPr>
          <w:rFonts w:asciiTheme="minorHAnsi" w:hAnsiTheme="minorHAnsi" w:cstheme="minorHAnsi"/>
          <w:color w:val="FF0000"/>
        </w:rPr>
        <w:t>Number of deposits by month</w:t>
      </w:r>
    </w:p>
    <w:p w14:paraId="510D2458" w14:textId="77777777" w:rsidR="002B09B4" w:rsidRPr="007E2C87" w:rsidRDefault="002B09B4" w:rsidP="002B09B4">
      <w:pPr>
        <w:pStyle w:val="BodyText"/>
        <w:numPr>
          <w:ilvl w:val="0"/>
          <w:numId w:val="38"/>
        </w:numPr>
        <w:rPr>
          <w:rFonts w:asciiTheme="minorHAnsi" w:hAnsiTheme="minorHAnsi" w:cstheme="minorHAnsi"/>
          <w:color w:val="FF0000"/>
        </w:rPr>
      </w:pPr>
      <w:r w:rsidRPr="007E2C87">
        <w:rPr>
          <w:rFonts w:asciiTheme="minorHAnsi" w:hAnsiTheme="minorHAnsi" w:cstheme="minorHAnsi"/>
          <w:color w:val="FF0000"/>
        </w:rPr>
        <w:t>Dollar value of deposits by month</w:t>
      </w:r>
    </w:p>
    <w:p w14:paraId="0038368A" w14:textId="77777777" w:rsidR="002B09B4" w:rsidRPr="007E2C87" w:rsidRDefault="002B09B4" w:rsidP="002B09B4">
      <w:pPr>
        <w:pStyle w:val="BodyText"/>
        <w:numPr>
          <w:ilvl w:val="0"/>
          <w:numId w:val="38"/>
        </w:numPr>
        <w:rPr>
          <w:rFonts w:asciiTheme="minorHAnsi" w:hAnsiTheme="minorHAnsi" w:cstheme="minorHAnsi"/>
          <w:color w:val="FF0000"/>
        </w:rPr>
      </w:pPr>
      <w:r w:rsidRPr="007E2C87">
        <w:rPr>
          <w:rFonts w:asciiTheme="minorHAnsi" w:hAnsiTheme="minorHAnsi" w:cstheme="minorHAnsi"/>
          <w:color w:val="FF0000"/>
        </w:rPr>
        <w:t>Number of ATM in-network and out-of-network transactions by month</w:t>
      </w:r>
    </w:p>
    <w:p w14:paraId="0790F533" w14:textId="77777777" w:rsidR="002B09B4" w:rsidRPr="007E2C87" w:rsidRDefault="002B09B4" w:rsidP="002B09B4">
      <w:pPr>
        <w:pStyle w:val="BodyText"/>
        <w:numPr>
          <w:ilvl w:val="0"/>
          <w:numId w:val="38"/>
        </w:numPr>
        <w:rPr>
          <w:rFonts w:asciiTheme="minorHAnsi" w:hAnsiTheme="minorHAnsi" w:cstheme="minorHAnsi"/>
          <w:color w:val="FF0000"/>
        </w:rPr>
      </w:pPr>
      <w:r w:rsidRPr="007E2C87">
        <w:rPr>
          <w:rFonts w:asciiTheme="minorHAnsi" w:hAnsiTheme="minorHAnsi" w:cstheme="minorHAnsi"/>
          <w:color w:val="FF0000"/>
        </w:rPr>
        <w:t>Number of POS transactions per month</w:t>
      </w:r>
    </w:p>
    <w:p w14:paraId="5F1B4752" w14:textId="77777777" w:rsidR="002B09B4" w:rsidRPr="007E2C87" w:rsidRDefault="002B09B4" w:rsidP="002B09B4">
      <w:pPr>
        <w:pStyle w:val="BodyText"/>
        <w:numPr>
          <w:ilvl w:val="0"/>
          <w:numId w:val="38"/>
        </w:numPr>
        <w:rPr>
          <w:rFonts w:asciiTheme="minorHAnsi" w:hAnsiTheme="minorHAnsi" w:cstheme="minorHAnsi"/>
          <w:color w:val="FF0000"/>
        </w:rPr>
      </w:pPr>
      <w:r w:rsidRPr="007E2C87">
        <w:rPr>
          <w:rFonts w:asciiTheme="minorHAnsi" w:hAnsiTheme="minorHAnsi" w:cstheme="minorHAnsi"/>
          <w:color w:val="FF0000"/>
        </w:rPr>
        <w:t>Number of IVR and CSR calls received by month</w:t>
      </w:r>
    </w:p>
    <w:p w14:paraId="348BF9EF" w14:textId="77777777" w:rsidR="002B09B4" w:rsidRPr="007E2C87" w:rsidRDefault="002B09B4" w:rsidP="002B09B4">
      <w:pPr>
        <w:pStyle w:val="BodyText"/>
        <w:numPr>
          <w:ilvl w:val="0"/>
          <w:numId w:val="38"/>
        </w:numPr>
        <w:rPr>
          <w:rFonts w:asciiTheme="minorHAnsi" w:hAnsiTheme="minorHAnsi" w:cstheme="minorHAnsi"/>
          <w:color w:val="FF0000"/>
        </w:rPr>
      </w:pPr>
      <w:r w:rsidRPr="007E2C87">
        <w:rPr>
          <w:rFonts w:asciiTheme="minorHAnsi" w:hAnsiTheme="minorHAnsi" w:cstheme="minorHAnsi"/>
          <w:color w:val="FF0000"/>
        </w:rPr>
        <w:t>Number of new enrollments by month</w:t>
      </w:r>
    </w:p>
    <w:p w14:paraId="2BB213AB" w14:textId="322F107A" w:rsidR="00552588" w:rsidRPr="007E2C87" w:rsidRDefault="002B09B4" w:rsidP="002B09B4">
      <w:pPr>
        <w:pStyle w:val="BodyText"/>
        <w:numPr>
          <w:ilvl w:val="0"/>
          <w:numId w:val="38"/>
        </w:numPr>
        <w:jc w:val="left"/>
        <w:rPr>
          <w:rFonts w:asciiTheme="minorHAnsi" w:hAnsiTheme="minorHAnsi" w:cstheme="minorHAnsi"/>
          <w:color w:val="FF0000"/>
        </w:rPr>
      </w:pPr>
      <w:r w:rsidRPr="007E2C87">
        <w:rPr>
          <w:rFonts w:asciiTheme="minorHAnsi" w:hAnsiTheme="minorHAnsi" w:cstheme="minorHAnsi"/>
          <w:color w:val="FF0000"/>
        </w:rPr>
        <w:t>If not available, can the State provide estimated volumes?</w:t>
      </w:r>
    </w:p>
    <w:p w14:paraId="4E96DD84" w14:textId="77777777" w:rsidR="009D3132" w:rsidRPr="009D3132" w:rsidRDefault="009D3132" w:rsidP="009D3132">
      <w:pPr>
        <w:ind w:left="360"/>
        <w:rPr>
          <w:rFonts w:asciiTheme="minorHAnsi" w:hAnsiTheme="minorHAnsi" w:cstheme="minorHAnsi"/>
          <w:b/>
          <w:bCs/>
          <w:color w:val="4472C4" w:themeColor="accent1"/>
          <w:sz w:val="24"/>
        </w:rPr>
      </w:pPr>
      <w:r w:rsidRPr="009D3132">
        <w:rPr>
          <w:rFonts w:asciiTheme="minorHAnsi" w:hAnsiTheme="minorHAnsi" w:cstheme="minorHAnsi"/>
          <w:b/>
          <w:bCs/>
          <w:color w:val="4472C4" w:themeColor="accent1"/>
          <w:sz w:val="24"/>
        </w:rPr>
        <w:t>Information is still being compiled.  Will update once received.</w:t>
      </w:r>
    </w:p>
    <w:p w14:paraId="5297DB9B" w14:textId="77777777" w:rsidR="002B09B4" w:rsidRDefault="002B09B4" w:rsidP="00890629">
      <w:pPr>
        <w:pStyle w:val="BodyText"/>
        <w:ind w:left="360"/>
        <w:jc w:val="left"/>
        <w:rPr>
          <w:rFonts w:asciiTheme="minorHAnsi" w:hAnsiTheme="minorHAnsi" w:cstheme="minorHAnsi"/>
        </w:rPr>
      </w:pPr>
    </w:p>
    <w:p w14:paraId="568BD9D6" w14:textId="26D0A77F" w:rsidR="002B09B4" w:rsidRDefault="002B09B4" w:rsidP="002B09B4">
      <w:pPr>
        <w:pStyle w:val="BodyText"/>
        <w:numPr>
          <w:ilvl w:val="0"/>
          <w:numId w:val="25"/>
        </w:numPr>
        <w:ind w:left="360"/>
        <w:rPr>
          <w:rFonts w:asciiTheme="minorHAnsi" w:hAnsiTheme="minorHAnsi" w:cstheme="minorHAnsi"/>
        </w:rPr>
      </w:pPr>
      <w:r w:rsidRPr="00632BFC">
        <w:rPr>
          <w:rFonts w:asciiTheme="minorHAnsi" w:hAnsiTheme="minorHAnsi" w:cstheme="minorHAnsi"/>
        </w:rPr>
        <w:t>“Responses must include 3 ORIGINAL</w:t>
      </w:r>
      <w:r w:rsidRPr="002B09B4">
        <w:rPr>
          <w:rFonts w:asciiTheme="minorHAnsi" w:hAnsiTheme="minorHAnsi" w:cstheme="minorHAnsi"/>
        </w:rPr>
        <w:t xml:space="preserve"> printed copies and 2 complete electronic versions of the proposal on a USB drive, that will be used in the evaluation process. The original copy of the proposal should be clearly labeled “ORIGINAL”. The material should be in sequence and related to the Request for Proposal.”</w:t>
      </w:r>
    </w:p>
    <w:p w14:paraId="2DB672FA" w14:textId="77777777" w:rsidR="002B09B4" w:rsidRPr="002B09B4" w:rsidRDefault="002B09B4" w:rsidP="002B09B4">
      <w:pPr>
        <w:pStyle w:val="BodyText"/>
        <w:ind w:left="360"/>
        <w:rPr>
          <w:rFonts w:asciiTheme="minorHAnsi" w:hAnsiTheme="minorHAnsi" w:cstheme="minorHAnsi"/>
        </w:rPr>
      </w:pPr>
    </w:p>
    <w:p w14:paraId="792E4D8A" w14:textId="52CA6640" w:rsidR="002B09B4" w:rsidRDefault="002B09B4" w:rsidP="002B09B4">
      <w:pPr>
        <w:pStyle w:val="BodyText"/>
        <w:ind w:left="360"/>
        <w:jc w:val="left"/>
        <w:rPr>
          <w:rFonts w:asciiTheme="minorHAnsi" w:hAnsiTheme="minorHAnsi" w:cstheme="minorHAnsi"/>
        </w:rPr>
      </w:pPr>
      <w:r w:rsidRPr="002B09B4">
        <w:rPr>
          <w:rFonts w:asciiTheme="minorHAnsi" w:hAnsiTheme="minorHAnsi" w:cstheme="minorHAnsi"/>
        </w:rPr>
        <w:t>Does the State desire all 3 ORIGINAL printed copies to be clearly labeled “ORIGINAL”? Or only one ORIGINAL printed copy and two printed copies?</w:t>
      </w:r>
    </w:p>
    <w:p w14:paraId="39C187EE" w14:textId="3A258B43" w:rsidR="00632BFC" w:rsidRPr="00632BFC" w:rsidRDefault="00632BFC" w:rsidP="002B09B4">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Only one copy should be labeled “ORIGINAL”.  Refer to Amendment No. 2</w:t>
      </w:r>
    </w:p>
    <w:p w14:paraId="2CC5A66F" w14:textId="77777777" w:rsidR="002B09B4" w:rsidRDefault="002B09B4" w:rsidP="002B09B4">
      <w:pPr>
        <w:pStyle w:val="BodyText"/>
        <w:ind w:left="360"/>
        <w:jc w:val="left"/>
        <w:rPr>
          <w:rFonts w:asciiTheme="minorHAnsi" w:hAnsiTheme="minorHAnsi" w:cstheme="minorHAnsi"/>
        </w:rPr>
      </w:pPr>
    </w:p>
    <w:p w14:paraId="54B69178" w14:textId="484DFBF0" w:rsidR="002B09B4" w:rsidRDefault="002B09B4" w:rsidP="002B09B4">
      <w:pPr>
        <w:pStyle w:val="BodyText"/>
        <w:numPr>
          <w:ilvl w:val="0"/>
          <w:numId w:val="25"/>
        </w:numPr>
        <w:ind w:left="360"/>
        <w:rPr>
          <w:rFonts w:asciiTheme="minorHAnsi" w:hAnsiTheme="minorHAnsi" w:cstheme="minorHAnsi"/>
        </w:rPr>
      </w:pPr>
      <w:r w:rsidRPr="00632BFC">
        <w:rPr>
          <w:rFonts w:asciiTheme="minorHAnsi" w:hAnsiTheme="minorHAnsi" w:cstheme="minorHAnsi"/>
        </w:rPr>
        <w:lastRenderedPageBreak/>
        <w:t>“Proposals shall be opened</w:t>
      </w:r>
      <w:r w:rsidRPr="002B09B4">
        <w:rPr>
          <w:rFonts w:asciiTheme="minorHAnsi" w:hAnsiTheme="minorHAnsi" w:cstheme="minorHAnsi"/>
        </w:rPr>
        <w:t xml:space="preserve"> publicly at the time and place designated on the cover page of this document.”</w:t>
      </w:r>
    </w:p>
    <w:p w14:paraId="72C6F575" w14:textId="77777777" w:rsidR="002B09B4" w:rsidRPr="002B09B4" w:rsidRDefault="002B09B4" w:rsidP="002B09B4">
      <w:pPr>
        <w:pStyle w:val="BodyText"/>
        <w:ind w:left="360"/>
        <w:rPr>
          <w:rFonts w:asciiTheme="minorHAnsi" w:hAnsiTheme="minorHAnsi" w:cstheme="minorHAnsi"/>
        </w:rPr>
      </w:pPr>
    </w:p>
    <w:p w14:paraId="7752D725" w14:textId="4D5C60B5" w:rsidR="002B09B4" w:rsidRDefault="002B09B4" w:rsidP="002B09B4">
      <w:pPr>
        <w:pStyle w:val="BodyText"/>
        <w:ind w:left="360"/>
        <w:jc w:val="left"/>
        <w:rPr>
          <w:rFonts w:asciiTheme="minorHAnsi" w:hAnsiTheme="minorHAnsi" w:cstheme="minorHAnsi"/>
        </w:rPr>
      </w:pPr>
      <w:r w:rsidRPr="002B09B4">
        <w:rPr>
          <w:rFonts w:asciiTheme="minorHAnsi" w:hAnsiTheme="minorHAnsi" w:cstheme="minorHAnsi"/>
        </w:rPr>
        <w:t>Would the State consider the public opening being live streamed or virtual due to the current COVID-19 pandemic and travel restrictions making it difficult for Contractors to be there in person?</w:t>
      </w:r>
    </w:p>
    <w:p w14:paraId="6BF6D1A6" w14:textId="0769CCA7" w:rsidR="00632BFC" w:rsidRPr="00632BFC" w:rsidRDefault="00632BFC" w:rsidP="002B09B4">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 xml:space="preserve">Information regarding the public opening will be posted to </w:t>
      </w:r>
      <w:hyperlink r:id="rId8" w:history="1">
        <w:r w:rsidRPr="001E643B">
          <w:rPr>
            <w:rStyle w:val="Hyperlink"/>
            <w:rFonts w:asciiTheme="minorHAnsi" w:hAnsiTheme="minorHAnsi" w:cstheme="minorHAnsi"/>
          </w:rPr>
          <w:t>https://www.aztreasury.gov/requests-for-proposal</w:t>
        </w:r>
      </w:hyperlink>
      <w:r>
        <w:rPr>
          <w:rFonts w:asciiTheme="minorHAnsi" w:hAnsiTheme="minorHAnsi" w:cstheme="minorHAnsi"/>
          <w:color w:val="4472C4" w:themeColor="accent1"/>
        </w:rPr>
        <w:t xml:space="preserve"> at least 48 hours prior to the public opening date.</w:t>
      </w:r>
    </w:p>
    <w:p w14:paraId="3A2751AA" w14:textId="77777777" w:rsidR="002B09B4" w:rsidRDefault="002B09B4" w:rsidP="002B09B4">
      <w:pPr>
        <w:pStyle w:val="BodyText"/>
        <w:ind w:left="360"/>
        <w:jc w:val="left"/>
        <w:rPr>
          <w:rFonts w:asciiTheme="minorHAnsi" w:hAnsiTheme="minorHAnsi" w:cstheme="minorHAnsi"/>
        </w:rPr>
      </w:pPr>
    </w:p>
    <w:p w14:paraId="3780190E" w14:textId="05D51877" w:rsidR="002B09B4" w:rsidRDefault="002B09B4" w:rsidP="002B09B4">
      <w:pPr>
        <w:pStyle w:val="BodyText"/>
        <w:numPr>
          <w:ilvl w:val="0"/>
          <w:numId w:val="25"/>
        </w:numPr>
        <w:ind w:left="360"/>
        <w:jc w:val="left"/>
        <w:rPr>
          <w:rFonts w:asciiTheme="minorHAnsi" w:hAnsiTheme="minorHAnsi" w:cstheme="minorHAnsi"/>
        </w:rPr>
      </w:pPr>
      <w:r w:rsidRPr="00AA132F">
        <w:rPr>
          <w:rFonts w:asciiTheme="minorHAnsi" w:hAnsiTheme="minorHAnsi" w:cstheme="minorHAnsi"/>
        </w:rPr>
        <w:t>Page 6 indicates th</w:t>
      </w:r>
      <w:r w:rsidRPr="002B09B4">
        <w:rPr>
          <w:rFonts w:asciiTheme="minorHAnsi" w:hAnsiTheme="minorHAnsi" w:cstheme="minorHAnsi"/>
        </w:rPr>
        <w:t>e Contract Start Date is “On or before September 30, 2021”. Page 40 includes a requirement for the offeror to, “detail the company’s transition plan from the legacy cards with an end date of no later than August 31, 2021.”</w:t>
      </w:r>
    </w:p>
    <w:p w14:paraId="5B1844D3" w14:textId="77777777" w:rsidR="002B09B4" w:rsidRDefault="002B09B4" w:rsidP="002B09B4">
      <w:pPr>
        <w:pStyle w:val="BodyText"/>
        <w:ind w:left="360"/>
        <w:jc w:val="left"/>
        <w:rPr>
          <w:rFonts w:asciiTheme="minorHAnsi" w:hAnsiTheme="minorHAnsi" w:cstheme="minorHAnsi"/>
        </w:rPr>
      </w:pPr>
    </w:p>
    <w:p w14:paraId="43B7C5AA" w14:textId="0903B6B2" w:rsidR="002B09B4" w:rsidRDefault="002B09B4" w:rsidP="002B09B4">
      <w:pPr>
        <w:pStyle w:val="BodyText"/>
        <w:ind w:left="360"/>
        <w:jc w:val="left"/>
        <w:rPr>
          <w:rFonts w:asciiTheme="minorHAnsi" w:hAnsiTheme="minorHAnsi" w:cstheme="minorHAnsi"/>
        </w:rPr>
      </w:pPr>
      <w:r w:rsidRPr="002B09B4">
        <w:rPr>
          <w:rFonts w:asciiTheme="minorHAnsi" w:hAnsiTheme="minorHAnsi" w:cstheme="minorHAnsi"/>
        </w:rPr>
        <w:t>Can the State estimate the “Award Business” date and clarify whether this date represents the start date for the transition plan? Is September 30, 2021, the date the Contractor is expected to begin depositing payments to the new cards?</w:t>
      </w:r>
    </w:p>
    <w:p w14:paraId="6E848A20" w14:textId="2FABFE4A" w:rsidR="002C736A" w:rsidRPr="002C736A" w:rsidRDefault="002C736A" w:rsidP="002B09B4">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 xml:space="preserve">Refer to Amendment </w:t>
      </w:r>
      <w:r w:rsidR="00AA132F">
        <w:rPr>
          <w:rFonts w:asciiTheme="minorHAnsi" w:hAnsiTheme="minorHAnsi" w:cstheme="minorHAnsi"/>
          <w:color w:val="4472C4" w:themeColor="accent1"/>
        </w:rPr>
        <w:t>No. 4</w:t>
      </w:r>
    </w:p>
    <w:p w14:paraId="478DF1FD" w14:textId="77777777" w:rsidR="002B09B4" w:rsidRDefault="002B09B4" w:rsidP="002B09B4">
      <w:pPr>
        <w:pStyle w:val="BodyText"/>
        <w:jc w:val="left"/>
        <w:rPr>
          <w:rFonts w:asciiTheme="minorHAnsi" w:hAnsiTheme="minorHAnsi" w:cstheme="minorHAnsi"/>
        </w:rPr>
      </w:pPr>
    </w:p>
    <w:p w14:paraId="13602A80" w14:textId="77777777" w:rsidR="002B09B4" w:rsidRPr="002B09B4" w:rsidRDefault="002B09B4" w:rsidP="002B09B4">
      <w:pPr>
        <w:pStyle w:val="BodyText"/>
        <w:numPr>
          <w:ilvl w:val="0"/>
          <w:numId w:val="25"/>
        </w:numPr>
        <w:ind w:left="360"/>
        <w:rPr>
          <w:rFonts w:asciiTheme="minorHAnsi" w:hAnsiTheme="minorHAnsi" w:cstheme="minorHAnsi"/>
        </w:rPr>
      </w:pPr>
      <w:r w:rsidRPr="00A11906">
        <w:rPr>
          <w:rFonts w:asciiTheme="minorHAnsi" w:hAnsiTheme="minorHAnsi" w:cstheme="minorHAnsi"/>
        </w:rPr>
        <w:t>“The Offeror must provide a completed contract</w:t>
      </w:r>
      <w:r w:rsidRPr="002B09B4">
        <w:rPr>
          <w:rFonts w:asciiTheme="minorHAnsi" w:hAnsiTheme="minorHAnsi" w:cstheme="minorHAnsi"/>
        </w:rPr>
        <w:t>”</w:t>
      </w:r>
    </w:p>
    <w:p w14:paraId="2D508A44" w14:textId="00DCDF84" w:rsidR="002B09B4" w:rsidRDefault="002B09B4" w:rsidP="002B09B4">
      <w:pPr>
        <w:pStyle w:val="BodyText"/>
        <w:ind w:left="360"/>
        <w:jc w:val="left"/>
        <w:rPr>
          <w:rFonts w:asciiTheme="minorHAnsi" w:hAnsiTheme="minorHAnsi" w:cstheme="minorHAnsi"/>
        </w:rPr>
      </w:pPr>
      <w:r w:rsidRPr="002B09B4">
        <w:rPr>
          <w:rFonts w:asciiTheme="minorHAnsi" w:hAnsiTheme="minorHAnsi" w:cstheme="minorHAnsi"/>
        </w:rPr>
        <w:t>Would the State please provide more detail on what the completed contract includes?</w:t>
      </w:r>
    </w:p>
    <w:p w14:paraId="34776AF3" w14:textId="4E561C18" w:rsidR="00632BFC" w:rsidRPr="00632BFC" w:rsidRDefault="00632BFC" w:rsidP="002B09B4">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The signed RFP 21-07</w:t>
      </w:r>
      <w:r w:rsidR="002C736A">
        <w:rPr>
          <w:rFonts w:asciiTheme="minorHAnsi" w:hAnsiTheme="minorHAnsi" w:cstheme="minorHAnsi"/>
          <w:color w:val="4472C4" w:themeColor="accent1"/>
        </w:rPr>
        <w:t xml:space="preserve"> and Amendments</w:t>
      </w:r>
      <w:r>
        <w:rPr>
          <w:rFonts w:asciiTheme="minorHAnsi" w:hAnsiTheme="minorHAnsi" w:cstheme="minorHAnsi"/>
          <w:color w:val="4472C4" w:themeColor="accent1"/>
        </w:rPr>
        <w:t xml:space="preserve"> constitutes as the completed contract.</w:t>
      </w:r>
    </w:p>
    <w:p w14:paraId="61B90D6B" w14:textId="77777777" w:rsidR="002B09B4" w:rsidRDefault="002B09B4" w:rsidP="002B09B4">
      <w:pPr>
        <w:pStyle w:val="BodyText"/>
        <w:ind w:left="360"/>
        <w:jc w:val="left"/>
        <w:rPr>
          <w:rFonts w:asciiTheme="minorHAnsi" w:hAnsiTheme="minorHAnsi" w:cstheme="minorHAnsi"/>
        </w:rPr>
      </w:pPr>
    </w:p>
    <w:p w14:paraId="416D0BAE" w14:textId="686E6558" w:rsidR="002B09B4" w:rsidRDefault="002B09B4" w:rsidP="002B09B4">
      <w:pPr>
        <w:pStyle w:val="BodyText"/>
        <w:numPr>
          <w:ilvl w:val="0"/>
          <w:numId w:val="25"/>
        </w:numPr>
        <w:ind w:left="360"/>
        <w:jc w:val="left"/>
        <w:rPr>
          <w:rFonts w:asciiTheme="minorHAnsi" w:hAnsiTheme="minorHAnsi" w:cstheme="minorHAnsi"/>
        </w:rPr>
      </w:pPr>
      <w:r w:rsidRPr="00A11906">
        <w:rPr>
          <w:rFonts w:asciiTheme="minorHAnsi" w:hAnsiTheme="minorHAnsi" w:cstheme="minorHAnsi"/>
        </w:rPr>
        <w:t>Page 7, Section 4, Minimu</w:t>
      </w:r>
      <w:r w:rsidRPr="002B09B4">
        <w:rPr>
          <w:rFonts w:asciiTheme="minorHAnsi" w:hAnsiTheme="minorHAnsi" w:cstheme="minorHAnsi"/>
        </w:rPr>
        <w:t>m Criteria, third bullet</w:t>
      </w:r>
      <w:r>
        <w:rPr>
          <w:rFonts w:asciiTheme="minorHAnsi" w:hAnsiTheme="minorHAnsi" w:cstheme="minorHAnsi"/>
        </w:rPr>
        <w:t xml:space="preserve">: </w:t>
      </w:r>
      <w:r w:rsidRPr="002B09B4">
        <w:rPr>
          <w:rFonts w:asciiTheme="minorHAnsi" w:hAnsiTheme="minorHAnsi" w:cstheme="minorHAnsi"/>
        </w:rPr>
        <w:t>Can the State clarify the meaning of “various legal services” as it relates to this RFP?</w:t>
      </w:r>
    </w:p>
    <w:p w14:paraId="6E32C3B9" w14:textId="4EFB885A" w:rsidR="00632BFC" w:rsidRPr="00632BFC" w:rsidRDefault="00632BFC" w:rsidP="00632BFC">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Refer to RFP 21-07 Amendment No. 3</w:t>
      </w:r>
    </w:p>
    <w:p w14:paraId="6D89AD73" w14:textId="77777777" w:rsidR="002B09B4" w:rsidRDefault="002B09B4" w:rsidP="002B09B4">
      <w:pPr>
        <w:pStyle w:val="BodyText"/>
        <w:ind w:left="360"/>
        <w:jc w:val="left"/>
        <w:rPr>
          <w:rFonts w:asciiTheme="minorHAnsi" w:hAnsiTheme="minorHAnsi" w:cstheme="minorHAnsi"/>
        </w:rPr>
      </w:pPr>
    </w:p>
    <w:p w14:paraId="10E3A2C2" w14:textId="64AB38BC" w:rsidR="002B09B4" w:rsidRDefault="002B09B4" w:rsidP="002B09B4">
      <w:pPr>
        <w:pStyle w:val="BodyText"/>
        <w:numPr>
          <w:ilvl w:val="0"/>
          <w:numId w:val="25"/>
        </w:numPr>
        <w:ind w:left="360"/>
        <w:rPr>
          <w:rFonts w:asciiTheme="minorHAnsi" w:hAnsiTheme="minorHAnsi" w:cstheme="minorHAnsi"/>
        </w:rPr>
      </w:pPr>
      <w:r w:rsidRPr="002B09B4">
        <w:rPr>
          <w:rFonts w:asciiTheme="minorHAnsi" w:hAnsiTheme="minorHAnsi" w:cstheme="minorHAnsi"/>
        </w:rPr>
        <w:t>Page 7, Section 4, Minimum Criteria, fourth bullet</w:t>
      </w:r>
      <w:r>
        <w:rPr>
          <w:rFonts w:asciiTheme="minorHAnsi" w:hAnsiTheme="minorHAnsi" w:cstheme="minorHAnsi"/>
        </w:rPr>
        <w:t xml:space="preserve">: </w:t>
      </w:r>
      <w:r w:rsidRPr="002B09B4">
        <w:rPr>
          <w:rFonts w:asciiTheme="minorHAnsi" w:hAnsiTheme="minorHAnsi" w:cstheme="minorHAnsi"/>
        </w:rPr>
        <w:t>“Offeror’s answers to Section 8 – Exhibits and Attachments, Exhibits A through G must be responsive and complete.”</w:t>
      </w:r>
    </w:p>
    <w:p w14:paraId="17AC6149" w14:textId="77777777" w:rsidR="002B09B4" w:rsidRDefault="002B09B4" w:rsidP="002B09B4">
      <w:pPr>
        <w:pStyle w:val="BodyText"/>
        <w:ind w:left="360"/>
        <w:rPr>
          <w:rFonts w:asciiTheme="minorHAnsi" w:hAnsiTheme="minorHAnsi" w:cstheme="minorHAnsi"/>
        </w:rPr>
      </w:pPr>
    </w:p>
    <w:p w14:paraId="6B367A0D" w14:textId="4B1CF0F4" w:rsidR="002B09B4" w:rsidRDefault="002B09B4" w:rsidP="002B09B4">
      <w:pPr>
        <w:pStyle w:val="BodyText"/>
        <w:ind w:left="360"/>
        <w:rPr>
          <w:rFonts w:asciiTheme="minorHAnsi" w:hAnsiTheme="minorHAnsi" w:cstheme="minorHAnsi"/>
        </w:rPr>
      </w:pPr>
      <w:r w:rsidRPr="002B09B4">
        <w:rPr>
          <w:rFonts w:asciiTheme="minorHAnsi" w:hAnsiTheme="minorHAnsi" w:cstheme="minorHAnsi"/>
        </w:rPr>
        <w:t>Page 11, Section 5, Offer Preparation, 1.</w:t>
      </w:r>
      <w:r>
        <w:rPr>
          <w:rFonts w:asciiTheme="minorHAnsi" w:hAnsiTheme="minorHAnsi" w:cstheme="minorHAnsi"/>
        </w:rPr>
        <w:t xml:space="preserve">: </w:t>
      </w:r>
      <w:r w:rsidRPr="002B09B4">
        <w:rPr>
          <w:rFonts w:asciiTheme="minorHAnsi" w:hAnsiTheme="minorHAnsi" w:cstheme="minorHAnsi"/>
        </w:rPr>
        <w:t>“An Offer shall be submitted either on the forms provided in this Solicitation or their substantial equivalent.”</w:t>
      </w:r>
    </w:p>
    <w:p w14:paraId="3054ACC3" w14:textId="3B7492CD" w:rsidR="002B09B4" w:rsidRDefault="002B09B4" w:rsidP="002B09B4">
      <w:pPr>
        <w:pStyle w:val="BodyText"/>
        <w:ind w:left="360"/>
        <w:rPr>
          <w:rFonts w:asciiTheme="minorHAnsi" w:hAnsiTheme="minorHAnsi" w:cstheme="minorHAnsi"/>
        </w:rPr>
      </w:pPr>
    </w:p>
    <w:p w14:paraId="023093C6" w14:textId="25EFC874" w:rsidR="002B09B4" w:rsidRDefault="002B09B4" w:rsidP="002B09B4">
      <w:pPr>
        <w:pStyle w:val="BodyText"/>
        <w:ind w:left="360"/>
        <w:rPr>
          <w:rFonts w:asciiTheme="minorHAnsi" w:hAnsiTheme="minorHAnsi" w:cstheme="minorHAnsi"/>
        </w:rPr>
      </w:pPr>
      <w:r w:rsidRPr="002B09B4">
        <w:rPr>
          <w:rFonts w:asciiTheme="minorHAnsi" w:hAnsiTheme="minorHAnsi" w:cstheme="minorHAnsi"/>
        </w:rPr>
        <w:t>Will the State confirm that “forms” include Section 2 Offer and Acceptance and Exhibits A-G? If so, does the State require a response to Exhibit E, which indicates it is provided for reference only?</w:t>
      </w:r>
    </w:p>
    <w:p w14:paraId="7AE9C422" w14:textId="7AD55C10" w:rsidR="009D16A7" w:rsidRPr="0064639D" w:rsidRDefault="00A11906" w:rsidP="002B09B4">
      <w:pPr>
        <w:pStyle w:val="BodyText"/>
        <w:ind w:left="360"/>
        <w:rPr>
          <w:rFonts w:asciiTheme="minorHAnsi" w:hAnsiTheme="minorHAnsi" w:cstheme="minorHAnsi"/>
          <w:color w:val="4472C4" w:themeColor="accent1"/>
        </w:rPr>
      </w:pPr>
      <w:r w:rsidRPr="0064639D">
        <w:rPr>
          <w:rFonts w:asciiTheme="minorHAnsi" w:hAnsiTheme="minorHAnsi" w:cstheme="minorHAnsi"/>
          <w:color w:val="4472C4" w:themeColor="accent1"/>
        </w:rPr>
        <w:t>Exhibit E is a statutory reference that guides bidders to identify confidential information that shouldn’t be shared in the instance of a FOIA request.</w:t>
      </w:r>
    </w:p>
    <w:p w14:paraId="0610F505" w14:textId="77777777" w:rsidR="002B09B4" w:rsidRPr="002B09B4" w:rsidRDefault="002B09B4" w:rsidP="002B09B4">
      <w:pPr>
        <w:pStyle w:val="BodyText"/>
        <w:ind w:left="360"/>
        <w:rPr>
          <w:rFonts w:asciiTheme="minorHAnsi" w:hAnsiTheme="minorHAnsi" w:cstheme="minorHAnsi"/>
        </w:rPr>
      </w:pPr>
    </w:p>
    <w:p w14:paraId="2AEFB0DD" w14:textId="36176E81" w:rsidR="002B09B4" w:rsidRDefault="002B09B4" w:rsidP="002B09B4">
      <w:pPr>
        <w:pStyle w:val="BodyText"/>
        <w:numPr>
          <w:ilvl w:val="0"/>
          <w:numId w:val="25"/>
        </w:numPr>
        <w:ind w:left="360"/>
        <w:rPr>
          <w:rFonts w:asciiTheme="minorHAnsi" w:hAnsiTheme="minorHAnsi" w:cstheme="minorHAnsi"/>
        </w:rPr>
      </w:pPr>
      <w:r w:rsidRPr="00CA3131">
        <w:rPr>
          <w:rFonts w:asciiTheme="minorHAnsi" w:hAnsiTheme="minorHAnsi" w:cstheme="minorHAnsi"/>
        </w:rPr>
        <w:t>Page 7,</w:t>
      </w:r>
      <w:r w:rsidRPr="002B09B4">
        <w:rPr>
          <w:rFonts w:asciiTheme="minorHAnsi" w:hAnsiTheme="minorHAnsi" w:cstheme="minorHAnsi"/>
        </w:rPr>
        <w:t xml:space="preserve"> Section 4, Figure 2</w:t>
      </w:r>
      <w:r>
        <w:rPr>
          <w:rFonts w:asciiTheme="minorHAnsi" w:hAnsiTheme="minorHAnsi" w:cstheme="minorHAnsi"/>
        </w:rPr>
        <w:t xml:space="preserve">: </w:t>
      </w:r>
      <w:r w:rsidRPr="002B09B4">
        <w:rPr>
          <w:rFonts w:asciiTheme="minorHAnsi" w:hAnsiTheme="minorHAnsi" w:cstheme="minorHAnsi"/>
        </w:rPr>
        <w:t>For Electronic Debit Card Pricing, should the table reference Exhibit C instead of Exhibit A? For Customer Service/Product Features, should the table reference Exhibit A and Exhibit B?</w:t>
      </w:r>
    </w:p>
    <w:p w14:paraId="3BF72347" w14:textId="7F7EDA46" w:rsidR="004449F6" w:rsidRDefault="00CA3131" w:rsidP="004449F6">
      <w:pPr>
        <w:pStyle w:val="BodyText"/>
        <w:ind w:left="360"/>
        <w:rPr>
          <w:rFonts w:asciiTheme="minorHAnsi" w:hAnsiTheme="minorHAnsi" w:cstheme="minorHAnsi"/>
          <w:color w:val="4472C4" w:themeColor="accent1"/>
        </w:rPr>
      </w:pPr>
      <w:r>
        <w:rPr>
          <w:rFonts w:asciiTheme="minorHAnsi" w:hAnsiTheme="minorHAnsi" w:cstheme="minorHAnsi"/>
          <w:color w:val="4472C4" w:themeColor="accent1"/>
        </w:rPr>
        <w:t>Refer to Amendment No. 4</w:t>
      </w:r>
    </w:p>
    <w:p w14:paraId="7FCA564A" w14:textId="5B87EE20" w:rsidR="004449F6" w:rsidRPr="004449F6" w:rsidRDefault="004449F6" w:rsidP="004449F6">
      <w:pPr>
        <w:pStyle w:val="BodyText"/>
        <w:ind w:left="360"/>
        <w:rPr>
          <w:rFonts w:asciiTheme="minorHAnsi" w:hAnsiTheme="minorHAnsi" w:cstheme="minorHAnsi"/>
          <w:color w:val="4472C4" w:themeColor="accent1"/>
        </w:rPr>
      </w:pPr>
    </w:p>
    <w:p w14:paraId="7860DD12" w14:textId="77777777" w:rsidR="00B57334" w:rsidRPr="002B09B4" w:rsidRDefault="00B57334" w:rsidP="00B57334">
      <w:pPr>
        <w:pStyle w:val="BodyText"/>
        <w:ind w:left="360"/>
        <w:rPr>
          <w:rFonts w:asciiTheme="minorHAnsi" w:hAnsiTheme="minorHAnsi" w:cstheme="minorHAnsi"/>
        </w:rPr>
      </w:pPr>
    </w:p>
    <w:p w14:paraId="407C7AB3" w14:textId="52649AA8" w:rsidR="00B57334" w:rsidRDefault="00B57334" w:rsidP="00B57334">
      <w:pPr>
        <w:pStyle w:val="BodyText"/>
        <w:numPr>
          <w:ilvl w:val="0"/>
          <w:numId w:val="25"/>
        </w:numPr>
        <w:ind w:left="360"/>
        <w:rPr>
          <w:rFonts w:asciiTheme="minorHAnsi" w:hAnsiTheme="minorHAnsi" w:cstheme="minorHAnsi"/>
        </w:rPr>
      </w:pPr>
      <w:r w:rsidRPr="0064639D">
        <w:rPr>
          <w:rFonts w:asciiTheme="minorHAnsi" w:hAnsiTheme="minorHAnsi" w:cstheme="minorHAnsi"/>
        </w:rPr>
        <w:t>Page 8,</w:t>
      </w:r>
      <w:r w:rsidRPr="00B57334">
        <w:rPr>
          <w:rFonts w:asciiTheme="minorHAnsi" w:hAnsiTheme="minorHAnsi" w:cstheme="minorHAnsi"/>
        </w:rPr>
        <w:t xml:space="preserve"> Section 4, Pricing</w:t>
      </w:r>
      <w:r>
        <w:rPr>
          <w:rFonts w:asciiTheme="minorHAnsi" w:hAnsiTheme="minorHAnsi" w:cstheme="minorHAnsi"/>
        </w:rPr>
        <w:t xml:space="preserve">: </w:t>
      </w:r>
      <w:r w:rsidRPr="00B57334">
        <w:rPr>
          <w:rFonts w:asciiTheme="minorHAnsi" w:hAnsiTheme="minorHAnsi" w:cstheme="minorHAnsi"/>
        </w:rPr>
        <w:t>“Prices must be shown on the pricing schedule of this RFP shown in Exhibit C – Pricing.”</w:t>
      </w:r>
    </w:p>
    <w:p w14:paraId="788DF81E" w14:textId="797495F9" w:rsidR="00B57334" w:rsidRDefault="00B57334" w:rsidP="00B57334">
      <w:pPr>
        <w:pStyle w:val="BodyText"/>
        <w:ind w:left="360"/>
        <w:rPr>
          <w:rFonts w:asciiTheme="minorHAnsi" w:hAnsiTheme="minorHAnsi" w:cstheme="minorHAnsi"/>
        </w:rPr>
      </w:pPr>
    </w:p>
    <w:p w14:paraId="08AA7410" w14:textId="4C35350F" w:rsidR="00B57334" w:rsidRDefault="00B57334" w:rsidP="00B57334">
      <w:pPr>
        <w:pStyle w:val="BodyText"/>
        <w:ind w:left="360"/>
        <w:rPr>
          <w:rFonts w:asciiTheme="minorHAnsi" w:hAnsiTheme="minorHAnsi" w:cstheme="minorHAnsi"/>
        </w:rPr>
      </w:pPr>
      <w:r w:rsidRPr="00B57334">
        <w:rPr>
          <w:rFonts w:asciiTheme="minorHAnsi" w:hAnsiTheme="minorHAnsi" w:cstheme="minorHAnsi"/>
        </w:rPr>
        <w:t>Exhibit C – Pricing does not include a pricing schedule. Please clarify Offeror requirements for including a pricing schedule.</w:t>
      </w:r>
    </w:p>
    <w:p w14:paraId="30416108" w14:textId="343FF50E" w:rsidR="00B57334" w:rsidRPr="0064639D" w:rsidRDefault="0064639D" w:rsidP="00B57334">
      <w:pPr>
        <w:pStyle w:val="BodyText"/>
        <w:ind w:left="360"/>
        <w:rPr>
          <w:rFonts w:asciiTheme="minorHAnsi" w:hAnsiTheme="minorHAnsi" w:cstheme="minorHAnsi"/>
          <w:color w:val="4472C4" w:themeColor="accent1"/>
        </w:rPr>
      </w:pPr>
      <w:r>
        <w:rPr>
          <w:rFonts w:asciiTheme="minorHAnsi" w:hAnsiTheme="minorHAnsi" w:cstheme="minorHAnsi"/>
          <w:color w:val="4472C4" w:themeColor="accent1"/>
        </w:rPr>
        <w:t>Exhibit C provides guidelines for the pricing.  The bidder should provide a list of all prices charged to the cardholder based on the guidelines outlined in Exhibit C.</w:t>
      </w:r>
    </w:p>
    <w:p w14:paraId="62D8B37A" w14:textId="77777777" w:rsidR="0064639D" w:rsidRPr="00B57334" w:rsidRDefault="0064639D" w:rsidP="00B57334">
      <w:pPr>
        <w:pStyle w:val="BodyText"/>
        <w:ind w:left="360"/>
        <w:rPr>
          <w:rFonts w:asciiTheme="minorHAnsi" w:hAnsiTheme="minorHAnsi" w:cstheme="minorHAnsi"/>
        </w:rPr>
      </w:pPr>
    </w:p>
    <w:p w14:paraId="246A6918" w14:textId="2654D49A" w:rsidR="00B57334" w:rsidRDefault="00B57334" w:rsidP="00B57334">
      <w:pPr>
        <w:pStyle w:val="BodyText"/>
        <w:numPr>
          <w:ilvl w:val="0"/>
          <w:numId w:val="25"/>
        </w:numPr>
        <w:ind w:left="360"/>
        <w:rPr>
          <w:rFonts w:asciiTheme="minorHAnsi" w:hAnsiTheme="minorHAnsi" w:cstheme="minorHAnsi"/>
        </w:rPr>
      </w:pPr>
      <w:r w:rsidRPr="003C5147">
        <w:rPr>
          <w:rFonts w:asciiTheme="minorHAnsi" w:hAnsiTheme="minorHAnsi" w:cstheme="minorHAnsi"/>
        </w:rPr>
        <w:t>Page 18, Section 6, 7. Commercial Crime Policy or Blanket Fidelity Bon</w:t>
      </w:r>
      <w:r w:rsidRPr="00B57334">
        <w:rPr>
          <w:rFonts w:asciiTheme="minorHAnsi" w:hAnsiTheme="minorHAnsi" w:cstheme="minorHAnsi"/>
        </w:rPr>
        <w:t>d</w:t>
      </w:r>
      <w:r>
        <w:rPr>
          <w:rFonts w:asciiTheme="minorHAnsi" w:hAnsiTheme="minorHAnsi" w:cstheme="minorHAnsi"/>
        </w:rPr>
        <w:t xml:space="preserve">: </w:t>
      </w:r>
      <w:r w:rsidRPr="00B57334">
        <w:rPr>
          <w:rFonts w:asciiTheme="minorHAnsi" w:hAnsiTheme="minorHAnsi" w:cstheme="minorHAnsi"/>
        </w:rPr>
        <w:t>“Coverage Amount $35,000,000”</w:t>
      </w:r>
    </w:p>
    <w:p w14:paraId="1F6CE400" w14:textId="2F73957D" w:rsidR="00B57334" w:rsidRDefault="00B57334" w:rsidP="00B57334">
      <w:pPr>
        <w:pStyle w:val="BodyText"/>
        <w:ind w:left="360"/>
        <w:rPr>
          <w:rFonts w:asciiTheme="minorHAnsi" w:hAnsiTheme="minorHAnsi" w:cstheme="minorHAnsi"/>
        </w:rPr>
      </w:pPr>
    </w:p>
    <w:p w14:paraId="003AACD0" w14:textId="4A3C41CF" w:rsidR="00B57334" w:rsidRDefault="00B57334" w:rsidP="00B57334">
      <w:pPr>
        <w:pStyle w:val="BodyText"/>
        <w:ind w:left="360"/>
        <w:rPr>
          <w:rFonts w:asciiTheme="minorHAnsi" w:hAnsiTheme="minorHAnsi" w:cstheme="minorHAnsi"/>
        </w:rPr>
      </w:pPr>
      <w:r w:rsidRPr="00B57334">
        <w:rPr>
          <w:rFonts w:asciiTheme="minorHAnsi" w:hAnsiTheme="minorHAnsi" w:cstheme="minorHAnsi"/>
        </w:rPr>
        <w:t>Would the State consider lowering the coverage amount for the Commercial Crime Policy or Blanket Fidelity Bond? While requiring a Commercial Crime Policy is understandable, it seems a lesser amount (S10,000,000 - $15,000,000) is more standard for these types of programs.</w:t>
      </w:r>
    </w:p>
    <w:p w14:paraId="04B58FD3" w14:textId="7B498E1D" w:rsidR="003C5147" w:rsidRPr="0064639D" w:rsidRDefault="003C5147" w:rsidP="00B57334">
      <w:pPr>
        <w:pStyle w:val="BodyText"/>
        <w:ind w:left="360"/>
        <w:rPr>
          <w:rFonts w:asciiTheme="minorHAnsi" w:hAnsiTheme="minorHAnsi" w:cstheme="minorHAnsi"/>
          <w:color w:val="4472C4" w:themeColor="accent1"/>
        </w:rPr>
      </w:pPr>
      <w:r w:rsidRPr="0064639D">
        <w:rPr>
          <w:rFonts w:asciiTheme="minorHAnsi" w:hAnsiTheme="minorHAnsi" w:cstheme="minorHAnsi"/>
          <w:color w:val="4472C4" w:themeColor="accent1"/>
        </w:rPr>
        <w:t>Th</w:t>
      </w:r>
      <w:r w:rsidR="00AC1E21" w:rsidRPr="0064639D">
        <w:rPr>
          <w:rFonts w:asciiTheme="minorHAnsi" w:hAnsiTheme="minorHAnsi" w:cstheme="minorHAnsi"/>
          <w:color w:val="4472C4" w:themeColor="accent1"/>
        </w:rPr>
        <w:t>is is</w:t>
      </w:r>
      <w:r w:rsidRPr="0064639D">
        <w:rPr>
          <w:rFonts w:asciiTheme="minorHAnsi" w:hAnsiTheme="minorHAnsi" w:cstheme="minorHAnsi"/>
          <w:color w:val="4472C4" w:themeColor="accent1"/>
        </w:rPr>
        <w:t xml:space="preserve"> the standard amount used in the </w:t>
      </w:r>
      <w:r w:rsidR="0064639D" w:rsidRPr="0064639D">
        <w:rPr>
          <w:rFonts w:asciiTheme="minorHAnsi" w:hAnsiTheme="minorHAnsi" w:cstheme="minorHAnsi"/>
          <w:color w:val="4472C4" w:themeColor="accent1"/>
        </w:rPr>
        <w:t>State Treasurer’s financial</w:t>
      </w:r>
      <w:r w:rsidRPr="0064639D">
        <w:rPr>
          <w:rFonts w:asciiTheme="minorHAnsi" w:hAnsiTheme="minorHAnsi" w:cstheme="minorHAnsi"/>
          <w:color w:val="4472C4" w:themeColor="accent1"/>
        </w:rPr>
        <w:t xml:space="preserve"> RFPs.</w:t>
      </w:r>
    </w:p>
    <w:p w14:paraId="63E94B31" w14:textId="77777777" w:rsidR="00B57334" w:rsidRPr="00B57334" w:rsidRDefault="00B57334" w:rsidP="00B57334">
      <w:pPr>
        <w:pStyle w:val="BodyText"/>
        <w:ind w:left="360"/>
        <w:rPr>
          <w:rFonts w:asciiTheme="minorHAnsi" w:hAnsiTheme="minorHAnsi" w:cstheme="minorHAnsi"/>
        </w:rPr>
      </w:pPr>
    </w:p>
    <w:p w14:paraId="16DE7091" w14:textId="74E61118" w:rsidR="00B57334" w:rsidRDefault="00B57334" w:rsidP="00B57334">
      <w:pPr>
        <w:pStyle w:val="BodyText"/>
        <w:numPr>
          <w:ilvl w:val="0"/>
          <w:numId w:val="25"/>
        </w:numPr>
        <w:ind w:left="360"/>
        <w:rPr>
          <w:rFonts w:asciiTheme="minorHAnsi" w:hAnsiTheme="minorHAnsi" w:cstheme="minorHAnsi"/>
        </w:rPr>
      </w:pPr>
      <w:r w:rsidRPr="00D4388B">
        <w:rPr>
          <w:rFonts w:asciiTheme="minorHAnsi" w:hAnsiTheme="minorHAnsi" w:cstheme="minorHAnsi"/>
        </w:rPr>
        <w:t>Page 23,</w:t>
      </w:r>
      <w:r w:rsidRPr="00B57334">
        <w:rPr>
          <w:rFonts w:asciiTheme="minorHAnsi" w:hAnsiTheme="minorHAnsi" w:cstheme="minorHAnsi"/>
        </w:rPr>
        <w:t xml:space="preserve"> Section 6, SSAE-16</w:t>
      </w:r>
      <w:r>
        <w:rPr>
          <w:rFonts w:asciiTheme="minorHAnsi" w:hAnsiTheme="minorHAnsi" w:cstheme="minorHAnsi"/>
        </w:rPr>
        <w:t xml:space="preserve">: </w:t>
      </w:r>
      <w:r w:rsidRPr="00B57334">
        <w:rPr>
          <w:rFonts w:asciiTheme="minorHAnsi" w:hAnsiTheme="minorHAnsi" w:cstheme="minorHAnsi"/>
        </w:rPr>
        <w:t>“The successful bidder must provide its most current report by its independent auditors of its internal controls. The SSAE 16 report must cover the services provided by the contractor resulting from this document.”</w:t>
      </w:r>
    </w:p>
    <w:p w14:paraId="775521E5" w14:textId="0D170A59" w:rsidR="00B57334" w:rsidRDefault="00B57334" w:rsidP="00B57334">
      <w:pPr>
        <w:pStyle w:val="BodyText"/>
        <w:ind w:left="360"/>
        <w:rPr>
          <w:rFonts w:asciiTheme="minorHAnsi" w:hAnsiTheme="minorHAnsi" w:cstheme="minorHAnsi"/>
        </w:rPr>
      </w:pPr>
      <w:r w:rsidRPr="00B57334">
        <w:rPr>
          <w:rFonts w:asciiTheme="minorHAnsi" w:hAnsiTheme="minorHAnsi" w:cstheme="minorHAnsi"/>
        </w:rPr>
        <w:t>Can the State clarify the required audit report (e.g., SSAE-16 or 18) and whether this is an annual or one-time deliverable during operations?</w:t>
      </w:r>
    </w:p>
    <w:p w14:paraId="47F4B087" w14:textId="228D26F5" w:rsidR="00863BA7" w:rsidRPr="00D4388B" w:rsidRDefault="00D4388B" w:rsidP="00B57334">
      <w:pPr>
        <w:pStyle w:val="BodyText"/>
        <w:ind w:left="360"/>
        <w:rPr>
          <w:rFonts w:asciiTheme="minorHAnsi" w:hAnsiTheme="minorHAnsi" w:cstheme="minorHAnsi"/>
          <w:color w:val="4472C4" w:themeColor="accent1"/>
        </w:rPr>
      </w:pPr>
      <w:r>
        <w:rPr>
          <w:rFonts w:asciiTheme="minorHAnsi" w:hAnsiTheme="minorHAnsi" w:cstheme="minorHAnsi"/>
          <w:color w:val="4472C4" w:themeColor="accent1"/>
        </w:rPr>
        <w:t xml:space="preserve">This should be SSAE 18.  It should be provided with all other RFP documents.  The selected bidder will be required to supply this information </w:t>
      </w:r>
      <w:r w:rsidR="009E5350">
        <w:rPr>
          <w:rFonts w:asciiTheme="minorHAnsi" w:hAnsiTheme="minorHAnsi" w:cstheme="minorHAnsi"/>
          <w:color w:val="4472C4" w:themeColor="accent1"/>
        </w:rPr>
        <w:t xml:space="preserve">throughout the term of the contract including extensions </w:t>
      </w:r>
      <w:r>
        <w:rPr>
          <w:rFonts w:asciiTheme="minorHAnsi" w:hAnsiTheme="minorHAnsi" w:cstheme="minorHAnsi"/>
          <w:color w:val="4472C4" w:themeColor="accent1"/>
        </w:rPr>
        <w:t>when requested.</w:t>
      </w:r>
    </w:p>
    <w:p w14:paraId="3F671BA7" w14:textId="77777777" w:rsidR="00B57334" w:rsidRPr="00B57334" w:rsidRDefault="00B57334" w:rsidP="00B57334">
      <w:pPr>
        <w:pStyle w:val="BodyText"/>
        <w:ind w:left="360"/>
        <w:rPr>
          <w:rFonts w:asciiTheme="minorHAnsi" w:hAnsiTheme="minorHAnsi" w:cstheme="minorHAnsi"/>
        </w:rPr>
      </w:pPr>
    </w:p>
    <w:p w14:paraId="4BC87343" w14:textId="06C67745" w:rsidR="002B09B4" w:rsidRDefault="00B57334" w:rsidP="002B09B4">
      <w:pPr>
        <w:pStyle w:val="BodyText"/>
        <w:numPr>
          <w:ilvl w:val="0"/>
          <w:numId w:val="25"/>
        </w:numPr>
        <w:ind w:left="360"/>
        <w:jc w:val="left"/>
        <w:rPr>
          <w:rFonts w:asciiTheme="minorHAnsi" w:hAnsiTheme="minorHAnsi" w:cstheme="minorHAnsi"/>
        </w:rPr>
      </w:pPr>
      <w:r w:rsidRPr="0029600D">
        <w:rPr>
          <w:rFonts w:asciiTheme="minorHAnsi" w:hAnsiTheme="minorHAnsi" w:cstheme="minorHAnsi"/>
        </w:rPr>
        <w:t>Page 41,</w:t>
      </w:r>
      <w:r w:rsidRPr="00B57334">
        <w:rPr>
          <w:rFonts w:asciiTheme="minorHAnsi" w:hAnsiTheme="minorHAnsi" w:cstheme="minorHAnsi"/>
        </w:rPr>
        <w:t xml:space="preserve"> Section 8, Exhibit A, fifth bullet</w:t>
      </w:r>
      <w:r>
        <w:rPr>
          <w:rFonts w:asciiTheme="minorHAnsi" w:hAnsiTheme="minorHAnsi" w:cstheme="minorHAnsi"/>
        </w:rPr>
        <w:t xml:space="preserve">: </w:t>
      </w:r>
      <w:r w:rsidRPr="00B57334">
        <w:rPr>
          <w:rFonts w:asciiTheme="minorHAnsi" w:hAnsiTheme="minorHAnsi" w:cstheme="minorHAnsi"/>
        </w:rPr>
        <w:t>Can the State provide more information on instances when cards would be defunded?</w:t>
      </w:r>
      <w:r w:rsidR="0029600D">
        <w:rPr>
          <w:rFonts w:asciiTheme="minorHAnsi" w:hAnsiTheme="minorHAnsi" w:cstheme="minorHAnsi"/>
        </w:rPr>
        <w:t xml:space="preserve">  </w:t>
      </w:r>
    </w:p>
    <w:p w14:paraId="06DA3AC2" w14:textId="3E53EFDA" w:rsidR="0029600D" w:rsidRPr="0029600D" w:rsidRDefault="0029600D" w:rsidP="0029600D">
      <w:pPr>
        <w:pStyle w:val="BodyText"/>
        <w:ind w:left="360"/>
        <w:jc w:val="left"/>
        <w:rPr>
          <w:rFonts w:asciiTheme="minorHAnsi" w:hAnsiTheme="minorHAnsi" w:cstheme="minorHAnsi"/>
          <w:color w:val="4472C4" w:themeColor="accent1"/>
        </w:rPr>
      </w:pPr>
      <w:r>
        <w:rPr>
          <w:rFonts w:asciiTheme="minorHAnsi" w:hAnsiTheme="minorHAnsi" w:cstheme="minorHAnsi"/>
          <w:color w:val="4472C4" w:themeColor="accent1"/>
        </w:rPr>
        <w:t>This could occur when a cardholder is no longer part of a program and the funds remaining should be given back to the State.</w:t>
      </w:r>
    </w:p>
    <w:p w14:paraId="65FB38F4" w14:textId="2EAF1D90" w:rsidR="003C5147" w:rsidRPr="003C5147" w:rsidRDefault="003C5147" w:rsidP="003C5147">
      <w:pPr>
        <w:pStyle w:val="BodyText"/>
        <w:ind w:left="360"/>
        <w:jc w:val="left"/>
        <w:rPr>
          <w:rFonts w:asciiTheme="minorHAnsi" w:hAnsiTheme="minorHAnsi" w:cstheme="minorHAnsi"/>
          <w:color w:val="00B0F0"/>
        </w:rPr>
      </w:pPr>
    </w:p>
    <w:p w14:paraId="6862CD02" w14:textId="77777777" w:rsidR="00B57334" w:rsidRDefault="00B57334" w:rsidP="00B57334">
      <w:pPr>
        <w:pStyle w:val="BodyText"/>
        <w:ind w:left="360"/>
        <w:jc w:val="left"/>
        <w:rPr>
          <w:rFonts w:asciiTheme="minorHAnsi" w:hAnsiTheme="minorHAnsi" w:cstheme="minorHAnsi"/>
        </w:rPr>
      </w:pPr>
    </w:p>
    <w:p w14:paraId="067DA051" w14:textId="6310614A" w:rsidR="00B57334" w:rsidRDefault="00B57334" w:rsidP="00B57334">
      <w:pPr>
        <w:pStyle w:val="BodyText"/>
        <w:numPr>
          <w:ilvl w:val="0"/>
          <w:numId w:val="25"/>
        </w:numPr>
        <w:ind w:left="360"/>
        <w:rPr>
          <w:rFonts w:asciiTheme="minorHAnsi" w:hAnsiTheme="minorHAnsi" w:cstheme="minorHAnsi"/>
        </w:rPr>
      </w:pPr>
      <w:r w:rsidRPr="00B57334">
        <w:rPr>
          <w:rFonts w:asciiTheme="minorHAnsi" w:hAnsiTheme="minorHAnsi" w:cstheme="minorHAnsi"/>
        </w:rPr>
        <w:lastRenderedPageBreak/>
        <w:t>Page 44, Section 8, Exhibit B, Product Features, first paragraph</w:t>
      </w:r>
      <w:r>
        <w:rPr>
          <w:rFonts w:asciiTheme="minorHAnsi" w:hAnsiTheme="minorHAnsi" w:cstheme="minorHAnsi"/>
        </w:rPr>
        <w:t xml:space="preserve">: </w:t>
      </w:r>
      <w:r w:rsidRPr="00B57334">
        <w:rPr>
          <w:rFonts w:asciiTheme="minorHAnsi" w:hAnsiTheme="minorHAnsi" w:cstheme="minorHAnsi"/>
        </w:rPr>
        <w:t>“The Contractor shall provide a standard card design with and without client designated logos, purchase plastic stock and be responsible for ordering, embossing, encoding and delivering products designated as requested by each participating State Agency. Normal delivery of cards should be via first-class mail, but the Contractor shall have an option for expedited card shipment. The Contractor will be responsible for all associated expenses.”</w:t>
      </w:r>
    </w:p>
    <w:p w14:paraId="067150CB" w14:textId="4435275B" w:rsidR="00B57334" w:rsidRDefault="00B57334" w:rsidP="00B57334">
      <w:pPr>
        <w:pStyle w:val="BodyText"/>
        <w:rPr>
          <w:rFonts w:asciiTheme="minorHAnsi" w:hAnsiTheme="minorHAnsi" w:cstheme="minorHAnsi"/>
        </w:rPr>
      </w:pPr>
    </w:p>
    <w:p w14:paraId="46339CF5" w14:textId="46BD2C0E" w:rsidR="00B57334" w:rsidRDefault="00B57334" w:rsidP="00B57334">
      <w:pPr>
        <w:pStyle w:val="BodyText"/>
        <w:ind w:left="360"/>
        <w:rPr>
          <w:rFonts w:asciiTheme="minorHAnsi" w:hAnsiTheme="minorHAnsi" w:cstheme="minorHAnsi"/>
        </w:rPr>
      </w:pPr>
      <w:r w:rsidRPr="00B57334">
        <w:rPr>
          <w:rFonts w:asciiTheme="minorHAnsi" w:hAnsiTheme="minorHAnsi" w:cstheme="minorHAnsi"/>
        </w:rPr>
        <w:t>Please confirm this requirement does not preclude Contractors form charging a Cardholder fee for expedited card replacement.</w:t>
      </w:r>
    </w:p>
    <w:p w14:paraId="624FE03D" w14:textId="1704EA25" w:rsidR="003C5147" w:rsidRPr="00D4388B" w:rsidRDefault="003C5147" w:rsidP="00B57334">
      <w:pPr>
        <w:pStyle w:val="BodyText"/>
        <w:ind w:left="360"/>
        <w:rPr>
          <w:rFonts w:asciiTheme="minorHAnsi" w:hAnsiTheme="minorHAnsi" w:cstheme="minorHAnsi"/>
          <w:color w:val="4472C4" w:themeColor="accent1"/>
        </w:rPr>
      </w:pPr>
      <w:r w:rsidRPr="00D4388B">
        <w:rPr>
          <w:rFonts w:asciiTheme="minorHAnsi" w:hAnsiTheme="minorHAnsi" w:cstheme="minorHAnsi"/>
          <w:color w:val="4472C4" w:themeColor="accent1"/>
        </w:rPr>
        <w:t xml:space="preserve">Contractors </w:t>
      </w:r>
      <w:r w:rsidR="00AC1E21" w:rsidRPr="00D4388B">
        <w:rPr>
          <w:rFonts w:asciiTheme="minorHAnsi" w:hAnsiTheme="minorHAnsi" w:cstheme="minorHAnsi"/>
          <w:color w:val="4472C4" w:themeColor="accent1"/>
        </w:rPr>
        <w:t>can</w:t>
      </w:r>
      <w:r w:rsidRPr="00D4388B">
        <w:rPr>
          <w:rFonts w:asciiTheme="minorHAnsi" w:hAnsiTheme="minorHAnsi" w:cstheme="minorHAnsi"/>
          <w:color w:val="4472C4" w:themeColor="accent1"/>
        </w:rPr>
        <w:t xml:space="preserve"> charge cardholders a fee for expedited card replacement.</w:t>
      </w:r>
    </w:p>
    <w:p w14:paraId="117E848F" w14:textId="77777777" w:rsidR="00B57334" w:rsidRPr="00B57334" w:rsidRDefault="00B57334" w:rsidP="00B57334">
      <w:pPr>
        <w:pStyle w:val="BodyText"/>
        <w:ind w:left="360"/>
        <w:rPr>
          <w:rFonts w:asciiTheme="minorHAnsi" w:hAnsiTheme="minorHAnsi" w:cstheme="minorHAnsi"/>
        </w:rPr>
      </w:pPr>
    </w:p>
    <w:p w14:paraId="2CCEDBEA" w14:textId="1A049917" w:rsidR="00B57334" w:rsidRDefault="00B57334" w:rsidP="00B57334">
      <w:pPr>
        <w:pStyle w:val="BodyText"/>
        <w:numPr>
          <w:ilvl w:val="0"/>
          <w:numId w:val="25"/>
        </w:numPr>
        <w:ind w:left="360"/>
        <w:rPr>
          <w:rFonts w:asciiTheme="minorHAnsi" w:hAnsiTheme="minorHAnsi" w:cstheme="minorHAnsi"/>
        </w:rPr>
      </w:pPr>
      <w:r w:rsidRPr="00B57334">
        <w:rPr>
          <w:rFonts w:asciiTheme="minorHAnsi" w:hAnsiTheme="minorHAnsi" w:cstheme="minorHAnsi"/>
        </w:rPr>
        <w:t>Page 44, Section 8, Exhibit B, Product Features, fourth paragraph</w:t>
      </w:r>
      <w:r>
        <w:rPr>
          <w:rFonts w:asciiTheme="minorHAnsi" w:hAnsiTheme="minorHAnsi" w:cstheme="minorHAnsi"/>
        </w:rPr>
        <w:t xml:space="preserve">: </w:t>
      </w:r>
      <w:r w:rsidRPr="00B57334">
        <w:rPr>
          <w:rFonts w:asciiTheme="minorHAnsi" w:hAnsiTheme="minorHAnsi" w:cstheme="minorHAnsi"/>
        </w:rPr>
        <w:t>“The Card shall allow for no limits on purchase transactions and no limits on teller cash transactions (up to available balance) if requested by the agency.”</w:t>
      </w:r>
    </w:p>
    <w:p w14:paraId="3D71BE21" w14:textId="4F97C95C" w:rsidR="00B57334" w:rsidRDefault="00B57334" w:rsidP="00B57334">
      <w:pPr>
        <w:pStyle w:val="BodyText"/>
        <w:rPr>
          <w:rFonts w:asciiTheme="minorHAnsi" w:hAnsiTheme="minorHAnsi" w:cstheme="minorHAnsi"/>
        </w:rPr>
      </w:pPr>
    </w:p>
    <w:p w14:paraId="0D14B24E" w14:textId="24871D8C" w:rsidR="00B57334" w:rsidRDefault="00B57334" w:rsidP="00B57334">
      <w:pPr>
        <w:pStyle w:val="BodyText"/>
        <w:ind w:left="360"/>
        <w:rPr>
          <w:rFonts w:asciiTheme="minorHAnsi" w:hAnsiTheme="minorHAnsi" w:cstheme="minorHAnsi"/>
        </w:rPr>
      </w:pPr>
      <w:r w:rsidRPr="00B57334">
        <w:rPr>
          <w:rFonts w:asciiTheme="minorHAnsi" w:hAnsiTheme="minorHAnsi" w:cstheme="minorHAnsi"/>
        </w:rPr>
        <w:t>In accordance with industry standards, may Contractors set velocity/spend limits to reduce potential fraud?</w:t>
      </w:r>
    </w:p>
    <w:p w14:paraId="6E853C0E" w14:textId="52BB03B1" w:rsidR="00C95E90" w:rsidRPr="00D4388B" w:rsidRDefault="003C5147" w:rsidP="00B57334">
      <w:pPr>
        <w:pStyle w:val="BodyText"/>
        <w:ind w:left="360"/>
        <w:rPr>
          <w:rFonts w:asciiTheme="minorHAnsi" w:hAnsiTheme="minorHAnsi" w:cstheme="minorHAnsi"/>
          <w:color w:val="4472C4" w:themeColor="accent1"/>
        </w:rPr>
      </w:pPr>
      <w:r w:rsidRPr="00D4388B">
        <w:rPr>
          <w:rFonts w:asciiTheme="minorHAnsi" w:hAnsiTheme="minorHAnsi" w:cstheme="minorHAnsi"/>
          <w:color w:val="4472C4" w:themeColor="accent1"/>
        </w:rPr>
        <w:t>Yes</w:t>
      </w:r>
      <w:r w:rsidR="0029600D" w:rsidRPr="00D4388B">
        <w:rPr>
          <w:rFonts w:asciiTheme="minorHAnsi" w:hAnsiTheme="minorHAnsi" w:cstheme="minorHAnsi"/>
          <w:color w:val="4472C4" w:themeColor="accent1"/>
        </w:rPr>
        <w:t>,</w:t>
      </w:r>
      <w:r w:rsidRPr="00D4388B">
        <w:rPr>
          <w:rFonts w:asciiTheme="minorHAnsi" w:hAnsiTheme="minorHAnsi" w:cstheme="minorHAnsi"/>
          <w:color w:val="4472C4" w:themeColor="accent1"/>
        </w:rPr>
        <w:t xml:space="preserve"> within industry standards.</w:t>
      </w:r>
    </w:p>
    <w:p w14:paraId="38795405" w14:textId="77777777" w:rsidR="00B57334" w:rsidRPr="00B57334" w:rsidRDefault="00B57334" w:rsidP="00B57334">
      <w:pPr>
        <w:pStyle w:val="BodyText"/>
        <w:rPr>
          <w:rFonts w:asciiTheme="minorHAnsi" w:hAnsiTheme="minorHAnsi" w:cstheme="minorHAnsi"/>
        </w:rPr>
      </w:pPr>
    </w:p>
    <w:p w14:paraId="0698775A" w14:textId="77777777" w:rsidR="00B57334" w:rsidRPr="00B57334" w:rsidRDefault="00B57334" w:rsidP="00B57334">
      <w:pPr>
        <w:pStyle w:val="BodyText"/>
        <w:numPr>
          <w:ilvl w:val="0"/>
          <w:numId w:val="25"/>
        </w:numPr>
        <w:ind w:left="360"/>
        <w:rPr>
          <w:rFonts w:asciiTheme="minorHAnsi" w:hAnsiTheme="minorHAnsi" w:cstheme="minorHAnsi"/>
        </w:rPr>
      </w:pPr>
      <w:r w:rsidRPr="0029600D">
        <w:rPr>
          <w:rFonts w:asciiTheme="minorHAnsi" w:hAnsiTheme="minorHAnsi" w:cstheme="minorHAnsi"/>
        </w:rPr>
        <w:t>Page 47,</w:t>
      </w:r>
      <w:r w:rsidRPr="00B57334">
        <w:rPr>
          <w:rFonts w:asciiTheme="minorHAnsi" w:hAnsiTheme="minorHAnsi" w:cstheme="minorHAnsi"/>
        </w:rPr>
        <w:t xml:space="preserve"> Section 8, Exhibit C, NOTE</w:t>
      </w:r>
      <w:r>
        <w:rPr>
          <w:rFonts w:asciiTheme="minorHAnsi" w:hAnsiTheme="minorHAnsi" w:cstheme="minorHAnsi"/>
        </w:rPr>
        <w:t xml:space="preserve">: </w:t>
      </w:r>
      <w:r w:rsidRPr="00B57334">
        <w:rPr>
          <w:rFonts w:asciiTheme="minorHAnsi" w:hAnsiTheme="minorHAnsi" w:cstheme="minorHAnsi"/>
        </w:rPr>
        <w:t xml:space="preserve">“NOTE: All services free of charge to Payroll and Retirement Cards.” </w:t>
      </w:r>
    </w:p>
    <w:p w14:paraId="3961EC2C" w14:textId="77AAA864" w:rsidR="00B57334" w:rsidRDefault="00B57334" w:rsidP="00B57334">
      <w:pPr>
        <w:pStyle w:val="BodyText"/>
        <w:jc w:val="left"/>
        <w:rPr>
          <w:rFonts w:asciiTheme="minorHAnsi" w:hAnsiTheme="minorHAnsi" w:cstheme="minorHAnsi"/>
        </w:rPr>
      </w:pPr>
    </w:p>
    <w:p w14:paraId="690AFE76" w14:textId="58A89ABC" w:rsidR="00B57334" w:rsidRDefault="00B57334" w:rsidP="00B57334">
      <w:pPr>
        <w:pStyle w:val="BodyText"/>
        <w:ind w:left="360"/>
        <w:jc w:val="left"/>
        <w:rPr>
          <w:rFonts w:asciiTheme="minorHAnsi" w:hAnsiTheme="minorHAnsi" w:cstheme="minorHAnsi"/>
        </w:rPr>
      </w:pPr>
      <w:r w:rsidRPr="00B57334">
        <w:rPr>
          <w:rFonts w:asciiTheme="minorHAnsi" w:hAnsiTheme="minorHAnsi" w:cstheme="minorHAnsi"/>
        </w:rPr>
        <w:t>Please confirm this statement prohibits any fees from being charged to Payroll and Retirement Cardholders and not only the fees listed in Exhibit C: Pricing.</w:t>
      </w:r>
      <w:r w:rsidR="0029600D">
        <w:rPr>
          <w:rFonts w:asciiTheme="minorHAnsi" w:hAnsiTheme="minorHAnsi" w:cstheme="minorHAnsi"/>
        </w:rPr>
        <w:t xml:space="preserve">  </w:t>
      </w:r>
    </w:p>
    <w:p w14:paraId="5744FC8E" w14:textId="0C99C0C3" w:rsidR="0029600D" w:rsidRDefault="0029600D" w:rsidP="00B57334">
      <w:pPr>
        <w:pStyle w:val="BodyText"/>
        <w:ind w:left="360"/>
        <w:jc w:val="left"/>
        <w:rPr>
          <w:rFonts w:asciiTheme="minorHAnsi" w:hAnsiTheme="minorHAnsi" w:cstheme="minorHAnsi"/>
        </w:rPr>
      </w:pPr>
    </w:p>
    <w:p w14:paraId="627C7970" w14:textId="37C0AE1B" w:rsidR="00003EC3" w:rsidRDefault="0029600D" w:rsidP="00D4388B">
      <w:pPr>
        <w:pStyle w:val="BodyText"/>
        <w:ind w:left="360"/>
        <w:jc w:val="left"/>
        <w:rPr>
          <w:rFonts w:ascii="Arial" w:hAnsi="Arial" w:cs="Arial"/>
          <w:b/>
          <w:bCs/>
          <w:szCs w:val="22"/>
        </w:rPr>
      </w:pPr>
      <w:r>
        <w:rPr>
          <w:rFonts w:asciiTheme="minorHAnsi" w:hAnsiTheme="minorHAnsi" w:cstheme="minorHAnsi"/>
          <w:color w:val="4472C4" w:themeColor="accent1"/>
        </w:rPr>
        <w:t xml:space="preserve">This statement prohibits any fees from being charged to Payroll and Retirement Cardholders </w:t>
      </w:r>
      <w:r w:rsidR="00F2144E">
        <w:rPr>
          <w:rFonts w:asciiTheme="minorHAnsi" w:hAnsiTheme="minorHAnsi" w:cstheme="minorHAnsi"/>
          <w:color w:val="4472C4" w:themeColor="accent1"/>
        </w:rPr>
        <w:t>except for</w:t>
      </w:r>
      <w:r>
        <w:rPr>
          <w:rFonts w:asciiTheme="minorHAnsi" w:hAnsiTheme="minorHAnsi" w:cstheme="minorHAnsi"/>
          <w:color w:val="4472C4" w:themeColor="accent1"/>
        </w:rPr>
        <w:t xml:space="preserve"> third</w:t>
      </w:r>
      <w:r w:rsidR="00D4388B">
        <w:rPr>
          <w:rFonts w:asciiTheme="minorHAnsi" w:hAnsiTheme="minorHAnsi" w:cstheme="minorHAnsi"/>
          <w:color w:val="4472C4" w:themeColor="accent1"/>
        </w:rPr>
        <w:t>-</w:t>
      </w:r>
      <w:r>
        <w:rPr>
          <w:rFonts w:asciiTheme="minorHAnsi" w:hAnsiTheme="minorHAnsi" w:cstheme="minorHAnsi"/>
          <w:color w:val="4472C4" w:themeColor="accent1"/>
        </w:rPr>
        <w:t>party fees, such as ATM fees.</w:t>
      </w:r>
    </w:p>
    <w:sectPr w:rsidR="00003EC3" w:rsidSect="00794183">
      <w:headerReference w:type="default" r:id="rId9"/>
      <w:footerReference w:type="default" r:id="rId10"/>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17EED" w14:textId="77777777" w:rsidR="00574E45" w:rsidRDefault="00574E45">
      <w:r>
        <w:separator/>
      </w:r>
    </w:p>
  </w:endnote>
  <w:endnote w:type="continuationSeparator" w:id="0">
    <w:p w14:paraId="79D23523" w14:textId="77777777" w:rsidR="00574E45" w:rsidRDefault="0057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133C" w14:textId="77777777" w:rsidR="0000467C" w:rsidRPr="00AE45FA" w:rsidRDefault="0000467C" w:rsidP="0000467C">
    <w:pPr>
      <w:jc w:val="center"/>
      <w:rPr>
        <w:rFonts w:ascii="Georgia" w:hAnsi="Georgia"/>
        <w:smallCaps/>
        <w:sz w:val="19"/>
        <w:szCs w:val="19"/>
      </w:rPr>
    </w:pPr>
    <w:r w:rsidRPr="00AE45FA">
      <w:rPr>
        <w:rFonts w:ascii="Georgia" w:hAnsi="Georgia"/>
        <w:smallCaps/>
        <w:sz w:val="19"/>
        <w:szCs w:val="19"/>
      </w:rPr>
      <w:t xml:space="preserve">State Capitol </w:t>
    </w:r>
    <w:r w:rsidR="00AE45FA">
      <w:rPr>
        <w:rFonts w:ascii="Georgia" w:hAnsi="Georgia"/>
        <w:smallCaps/>
        <w:sz w:val="19"/>
        <w:szCs w:val="19"/>
      </w:rPr>
      <w:t xml:space="preserve">  </w:t>
    </w:r>
    <w:r w:rsidRPr="00AE45FA">
      <w:rPr>
        <w:rFonts w:ascii="Book Antiqua" w:hAnsi="Book Antiqua" w:cs="Segoe UI Emoji"/>
        <w:smallCaps/>
        <w:sz w:val="19"/>
        <w:szCs w:val="19"/>
      </w:rPr>
      <w:t>♦</w:t>
    </w:r>
    <w:r w:rsidR="00AE45FA" w:rsidRPr="00AE45FA">
      <w:rPr>
        <w:rFonts w:ascii="Segoe UI Emoji" w:hAnsi="Segoe UI Emoji" w:cs="Segoe UI Emoji"/>
        <w:smallCaps/>
        <w:sz w:val="19"/>
        <w:szCs w:val="19"/>
      </w:rPr>
      <w:t xml:space="preserve"> </w:t>
    </w:r>
    <w:r w:rsidR="00AE45FA">
      <w:rPr>
        <w:rFonts w:ascii="Segoe UI Emoji" w:hAnsi="Segoe UI Emoji" w:cs="Segoe UI Emoji"/>
        <w:smallCaps/>
        <w:sz w:val="19"/>
        <w:szCs w:val="19"/>
      </w:rPr>
      <w:t xml:space="preserve"> </w:t>
    </w:r>
    <w:r w:rsidRPr="00AE45FA">
      <w:rPr>
        <w:rFonts w:ascii="Georgia" w:hAnsi="Georgia"/>
        <w:smallCaps/>
        <w:sz w:val="19"/>
        <w:szCs w:val="19"/>
      </w:rPr>
      <w:t xml:space="preserve"> 1700 W. Washington, Phoenix, Arizona 85007 </w:t>
    </w:r>
    <w:r w:rsidR="00AE45FA">
      <w:rPr>
        <w:rFonts w:ascii="Georgia" w:hAnsi="Georgia"/>
        <w:smallCaps/>
        <w:sz w:val="19"/>
        <w:szCs w:val="19"/>
      </w:rPr>
      <w:t xml:space="preserve">  </w:t>
    </w:r>
    <w:r w:rsidRPr="00AE45FA">
      <w:rPr>
        <w:rFonts w:ascii="Book Antiqua" w:hAnsi="Book Antiqua" w:cs="Segoe UI Emoji"/>
        <w:smallCaps/>
        <w:sz w:val="19"/>
        <w:szCs w:val="19"/>
      </w:rPr>
      <w:t>♦</w:t>
    </w:r>
    <w:r w:rsidR="00AE45FA">
      <w:rPr>
        <w:rFonts w:ascii="Book Antiqua" w:hAnsi="Book Antiqua" w:cs="Segoe UI Emoji"/>
        <w:smallCaps/>
        <w:sz w:val="19"/>
        <w:szCs w:val="19"/>
      </w:rPr>
      <w:t xml:space="preserve"> </w:t>
    </w:r>
    <w:r w:rsidR="00AE45FA">
      <w:rPr>
        <w:rFonts w:ascii="Georgia" w:hAnsi="Georgia"/>
        <w:smallCaps/>
        <w:sz w:val="19"/>
        <w:szCs w:val="19"/>
      </w:rPr>
      <w:t xml:space="preserve"> </w:t>
    </w:r>
    <w:r w:rsidRPr="00AE45FA">
      <w:rPr>
        <w:rFonts w:ascii="Georgia" w:hAnsi="Georgia"/>
        <w:smallCaps/>
        <w:sz w:val="19"/>
        <w:szCs w:val="19"/>
      </w:rPr>
      <w:t xml:space="preserve"> (602) 542-7800  </w:t>
    </w:r>
    <w:r w:rsidR="00AE45FA">
      <w:rPr>
        <w:rFonts w:ascii="Georgia" w:hAnsi="Georgia"/>
        <w:smallCaps/>
        <w:sz w:val="19"/>
        <w:szCs w:val="19"/>
      </w:rPr>
      <w:t xml:space="preserve"> </w:t>
    </w:r>
    <w:r w:rsidRPr="00AE45FA">
      <w:rPr>
        <w:rFonts w:ascii="Book Antiqua" w:hAnsi="Book Antiqua" w:cs="Segoe UI Emoji"/>
        <w:smallCaps/>
        <w:sz w:val="19"/>
        <w:szCs w:val="19"/>
      </w:rPr>
      <w:t>♦</w:t>
    </w:r>
    <w:r w:rsidR="00AE45FA">
      <w:rPr>
        <w:rFonts w:ascii="Book Antiqua" w:hAnsi="Book Antiqua" w:cs="Segoe UI Emoji"/>
        <w:smallCaps/>
        <w:sz w:val="19"/>
        <w:szCs w:val="19"/>
      </w:rPr>
      <w:t xml:space="preserve"> </w:t>
    </w:r>
    <w:r w:rsidRPr="00AE45FA">
      <w:rPr>
        <w:rFonts w:ascii="Georgia" w:hAnsi="Georgia"/>
        <w:smallCaps/>
        <w:sz w:val="19"/>
        <w:szCs w:val="19"/>
      </w:rPr>
      <w:t xml:space="preserve">  Fax (602) 542-7176</w:t>
    </w:r>
  </w:p>
  <w:p w14:paraId="7CE29007" w14:textId="77777777" w:rsidR="0000467C" w:rsidRPr="00AE45FA" w:rsidRDefault="0000467C" w:rsidP="0000467C">
    <w:pPr>
      <w:jc w:val="center"/>
      <w:rPr>
        <w:rFonts w:ascii="Georgia" w:hAnsi="Georgia"/>
        <w:smallCaps/>
        <w:sz w:val="19"/>
        <w:szCs w:val="19"/>
      </w:rPr>
    </w:pPr>
    <w:r w:rsidRPr="00AE45FA">
      <w:rPr>
        <w:rFonts w:ascii="Georgia" w:hAnsi="Georgia"/>
        <w:smallCaps/>
        <w:sz w:val="19"/>
        <w:szCs w:val="19"/>
      </w:rPr>
      <w:t xml:space="preserve">Toll free (877) 365-8310   </w:t>
    </w:r>
    <w:r w:rsidRPr="00AE45FA">
      <w:rPr>
        <w:rFonts w:ascii="Book Antiqua" w:hAnsi="Book Antiqua" w:cs="Segoe UI Emoji"/>
        <w:smallCaps/>
        <w:sz w:val="19"/>
        <w:szCs w:val="19"/>
      </w:rPr>
      <w:t>♦</w:t>
    </w:r>
    <w:r w:rsidRPr="00AE45FA">
      <w:rPr>
        <w:rFonts w:ascii="Georgia" w:hAnsi="Georgia"/>
        <w:smallCaps/>
        <w:sz w:val="19"/>
        <w:szCs w:val="19"/>
      </w:rPr>
      <w:t xml:space="preserve">   </w:t>
    </w:r>
    <w:r w:rsidR="00767B54" w:rsidRPr="00AE45FA">
      <w:rPr>
        <w:rFonts w:ascii="Georgia" w:hAnsi="Georgia"/>
        <w:smallCaps/>
        <w:sz w:val="19"/>
        <w:szCs w:val="19"/>
      </w:rPr>
      <w:t>www.aztreasury.gov</w:t>
    </w:r>
  </w:p>
  <w:p w14:paraId="1ABC5554" w14:textId="77777777" w:rsidR="0000467C" w:rsidRDefault="0000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0BD3" w14:textId="77777777" w:rsidR="00574E45" w:rsidRDefault="00574E45">
      <w:r>
        <w:separator/>
      </w:r>
    </w:p>
  </w:footnote>
  <w:footnote w:type="continuationSeparator" w:id="0">
    <w:p w14:paraId="3AAC4586" w14:textId="77777777" w:rsidR="00574E45" w:rsidRDefault="0057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A58D" w14:textId="2F7951AB" w:rsidR="00590830" w:rsidRPr="002D68DA" w:rsidRDefault="00794183" w:rsidP="00590830">
    <w:pPr>
      <w:pStyle w:val="NoSpacing"/>
      <w:spacing w:line="320" w:lineRule="exact"/>
      <w:jc w:val="center"/>
      <w:rPr>
        <w:rFonts w:ascii="Georgia" w:hAnsi="Georgia"/>
        <w:sz w:val="20"/>
        <w:szCs w:val="20"/>
      </w:rPr>
    </w:pPr>
    <w:r w:rsidRPr="002D68DA">
      <w:rPr>
        <w:rFonts w:ascii="Georgia" w:hAnsi="Georgia"/>
        <w:noProof/>
      </w:rPr>
      <w:drawing>
        <wp:anchor distT="0" distB="0" distL="114300" distR="114300" simplePos="0" relativeHeight="251658240" behindDoc="0" locked="0" layoutInCell="1" allowOverlap="1" wp14:anchorId="1B72DAD7" wp14:editId="46B52C82">
          <wp:simplePos x="0" y="0"/>
          <wp:positionH relativeFrom="column">
            <wp:posOffset>5105400</wp:posOffset>
          </wp:positionH>
          <wp:positionV relativeFrom="paragraph">
            <wp:posOffset>-45085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8DA">
      <w:rPr>
        <w:rFonts w:ascii="Georgia" w:hAnsi="Georgia"/>
        <w:noProof/>
      </w:rPr>
      <w:drawing>
        <wp:anchor distT="0" distB="0" distL="114300" distR="114300" simplePos="0" relativeHeight="251657216" behindDoc="0" locked="0" layoutInCell="1" allowOverlap="1" wp14:anchorId="2042224E" wp14:editId="4F250A3D">
          <wp:simplePos x="0" y="0"/>
          <wp:positionH relativeFrom="column">
            <wp:posOffset>-9525</wp:posOffset>
          </wp:positionH>
          <wp:positionV relativeFrom="paragraph">
            <wp:posOffset>-99060</wp:posOffset>
          </wp:positionV>
          <wp:extent cx="930275" cy="930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30" w:rsidRPr="002D68DA">
      <w:rPr>
        <w:rFonts w:ascii="Georgia" w:hAnsi="Georgia"/>
        <w:sz w:val="20"/>
        <w:szCs w:val="20"/>
      </w:rPr>
      <w:t>OFFICE OF THE</w:t>
    </w:r>
  </w:p>
  <w:p w14:paraId="4B78DAFA" w14:textId="77777777" w:rsidR="00DB3302" w:rsidRDefault="00590830" w:rsidP="00DB3302">
    <w:pPr>
      <w:pStyle w:val="NoSpacing"/>
      <w:spacing w:after="240" w:line="360" w:lineRule="exact"/>
      <w:jc w:val="center"/>
      <w:rPr>
        <w:rFonts w:ascii="Georgia" w:hAnsi="Georgia"/>
        <w:b/>
        <w:smallCaps/>
        <w:sz w:val="32"/>
        <w:szCs w:val="32"/>
      </w:rPr>
    </w:pPr>
    <w:r w:rsidRPr="002D68DA">
      <w:rPr>
        <w:rFonts w:ascii="Georgia" w:hAnsi="Georgia"/>
        <w:smallCaps/>
        <w:sz w:val="42"/>
        <w:szCs w:val="42"/>
      </w:rPr>
      <w:t>Arizona State Treasurer</w:t>
    </w:r>
  </w:p>
  <w:p w14:paraId="767590F8" w14:textId="77777777" w:rsidR="00590830" w:rsidRPr="002D68DA" w:rsidRDefault="002D68DA" w:rsidP="00DB3302">
    <w:pPr>
      <w:pStyle w:val="NoSpacing"/>
      <w:spacing w:line="360" w:lineRule="exact"/>
      <w:jc w:val="center"/>
      <w:rPr>
        <w:rFonts w:ascii="Georgia" w:hAnsi="Georgia"/>
        <w:b/>
        <w:smallCaps/>
        <w:sz w:val="32"/>
        <w:szCs w:val="32"/>
      </w:rPr>
    </w:pPr>
    <w:r>
      <w:rPr>
        <w:rFonts w:ascii="Georgia" w:hAnsi="Georgia"/>
        <w:b/>
        <w:smallCaps/>
        <w:sz w:val="32"/>
        <w:szCs w:val="32"/>
      </w:rPr>
      <w:t>KIMBERLY YEE</w:t>
    </w:r>
  </w:p>
  <w:p w14:paraId="1747665E" w14:textId="77777777" w:rsidR="00590830" w:rsidRPr="002D68DA" w:rsidRDefault="00767B54" w:rsidP="00590830">
    <w:pPr>
      <w:pStyle w:val="NoSpacing"/>
      <w:spacing w:line="200" w:lineRule="exact"/>
      <w:jc w:val="center"/>
      <w:rPr>
        <w:rFonts w:ascii="Georgia" w:hAnsi="Georgia"/>
        <w:smallCaps/>
        <w:sz w:val="20"/>
        <w:szCs w:val="20"/>
      </w:rPr>
    </w:pPr>
    <w:r w:rsidRPr="002D68DA">
      <w:rPr>
        <w:rFonts w:ascii="Georgia" w:hAnsi="Georgia"/>
        <w:smallCaps/>
        <w:sz w:val="20"/>
        <w:szCs w:val="20"/>
      </w:rPr>
      <w:t>TREASURER</w:t>
    </w:r>
  </w:p>
  <w:p w14:paraId="292EE9C2" w14:textId="77777777" w:rsidR="00590830" w:rsidRPr="00AD06F6" w:rsidRDefault="00590830" w:rsidP="00590830">
    <w:pPr>
      <w:pStyle w:val="NoSpacing"/>
      <w:jc w:val="center"/>
      <w:rPr>
        <w:rFonts w:ascii="Book Antiqua" w:hAnsi="Book Antiqua"/>
        <w:smallCaps/>
        <w:sz w:val="20"/>
        <w:szCs w:val="20"/>
      </w:rPr>
    </w:pPr>
  </w:p>
  <w:p w14:paraId="07CA8781" w14:textId="77777777" w:rsidR="00863192" w:rsidRPr="00590830" w:rsidRDefault="00863192" w:rsidP="00660470">
    <w:pPr>
      <w:pStyle w:val="Header"/>
      <w:tabs>
        <w:tab w:val="center" w:pos="5220"/>
      </w:tabs>
      <w:jc w:val="cent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5B5"/>
    <w:multiLevelType w:val="multilevel"/>
    <w:tmpl w:val="095C5BE8"/>
    <w:styleLink w:val="BASIC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D9318A"/>
    <w:multiLevelType w:val="hybridMultilevel"/>
    <w:tmpl w:val="83B074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2A0D"/>
    <w:multiLevelType w:val="hybridMultilevel"/>
    <w:tmpl w:val="FB84B342"/>
    <w:lvl w:ilvl="0" w:tplc="37D67474">
      <w:start w:val="1"/>
      <w:numFmt w:val="bullet"/>
      <w:pStyle w:val="BASIC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7D3F"/>
    <w:multiLevelType w:val="hybridMultilevel"/>
    <w:tmpl w:val="F0EC2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A0DDE"/>
    <w:multiLevelType w:val="multilevel"/>
    <w:tmpl w:val="951CB9C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C203FE6"/>
    <w:multiLevelType w:val="hybridMultilevel"/>
    <w:tmpl w:val="313C4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C1566"/>
    <w:multiLevelType w:val="hybridMultilevel"/>
    <w:tmpl w:val="A3DA8A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7B7470"/>
    <w:multiLevelType w:val="hybridMultilevel"/>
    <w:tmpl w:val="743A5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E7BD8"/>
    <w:multiLevelType w:val="hybridMultilevel"/>
    <w:tmpl w:val="AD622C34"/>
    <w:lvl w:ilvl="0" w:tplc="C0BEED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324107"/>
    <w:multiLevelType w:val="multilevel"/>
    <w:tmpl w:val="62D4EAC6"/>
    <w:lvl w:ilvl="0">
      <w:start w:val="1"/>
      <w:numFmt w:val="decimal"/>
      <w:pStyle w:val="BASIC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5C52EC"/>
    <w:multiLevelType w:val="hybridMultilevel"/>
    <w:tmpl w:val="66C4EE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3BDA"/>
    <w:multiLevelType w:val="hybridMultilevel"/>
    <w:tmpl w:val="D896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371AE1"/>
    <w:multiLevelType w:val="hybridMultilevel"/>
    <w:tmpl w:val="AAA054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82918"/>
    <w:multiLevelType w:val="hybridMultilevel"/>
    <w:tmpl w:val="04C8E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5016B15"/>
    <w:multiLevelType w:val="multilevel"/>
    <w:tmpl w:val="095C5BE8"/>
    <w:numStyleLink w:val="BASICNumList"/>
  </w:abstractNum>
  <w:abstractNum w:abstractNumId="15" w15:restartNumberingAfterBreak="0">
    <w:nsid w:val="4BF82A42"/>
    <w:multiLevelType w:val="hybridMultilevel"/>
    <w:tmpl w:val="A0D6BE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56DDF"/>
    <w:multiLevelType w:val="hybridMultilevel"/>
    <w:tmpl w:val="06842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82DCA"/>
    <w:multiLevelType w:val="hybridMultilevel"/>
    <w:tmpl w:val="928E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D30D7"/>
    <w:multiLevelType w:val="hybridMultilevel"/>
    <w:tmpl w:val="50868782"/>
    <w:lvl w:ilvl="0" w:tplc="E990C768">
      <w:start w:val="1"/>
      <w:numFmt w:val="bullet"/>
      <w:pStyle w:val="BASICBullet10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C499B"/>
    <w:multiLevelType w:val="hybridMultilevel"/>
    <w:tmpl w:val="FDFEB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01A8E"/>
    <w:multiLevelType w:val="hybridMultilevel"/>
    <w:tmpl w:val="1FCAEB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0E2A3C"/>
    <w:multiLevelType w:val="hybridMultilevel"/>
    <w:tmpl w:val="D9F65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A0B78"/>
    <w:multiLevelType w:val="hybridMultilevel"/>
    <w:tmpl w:val="7C9CD7B6"/>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8A2686"/>
    <w:multiLevelType w:val="multilevel"/>
    <w:tmpl w:val="15B2A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6701A9"/>
    <w:multiLevelType w:val="multilevel"/>
    <w:tmpl w:val="B4AA5CD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72365080"/>
    <w:multiLevelType w:val="hybridMultilevel"/>
    <w:tmpl w:val="9A96039C"/>
    <w:lvl w:ilvl="0" w:tplc="27C2986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157D92"/>
    <w:multiLevelType w:val="hybridMultilevel"/>
    <w:tmpl w:val="26248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B111D"/>
    <w:multiLevelType w:val="multilevel"/>
    <w:tmpl w:val="951CB9C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76735E48"/>
    <w:multiLevelType w:val="hybridMultilevel"/>
    <w:tmpl w:val="7812A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321036"/>
    <w:multiLevelType w:val="multilevel"/>
    <w:tmpl w:val="951CB9C8"/>
    <w:lvl w:ilvl="0">
      <w:start w:val="1"/>
      <w:numFmt w:val="lowerLetter"/>
      <w:lvlText w:val="%1."/>
      <w:lvlJc w:val="left"/>
      <w:pPr>
        <w:tabs>
          <w:tab w:val="num" w:pos="360"/>
        </w:tabs>
        <w:ind w:left="360" w:hanging="360"/>
      </w:pPr>
      <w:rPr>
        <w:rFonts w:hint="default"/>
        <w:sz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7892563D"/>
    <w:multiLevelType w:val="multilevel"/>
    <w:tmpl w:val="2E9E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772D3"/>
    <w:multiLevelType w:val="hybridMultilevel"/>
    <w:tmpl w:val="D428AD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C75DB"/>
    <w:multiLevelType w:val="hybridMultilevel"/>
    <w:tmpl w:val="FF446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AA69AA"/>
    <w:multiLevelType w:val="hybridMultilevel"/>
    <w:tmpl w:val="CD167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6"/>
  </w:num>
  <w:num w:numId="3">
    <w:abstractNumId w:val="5"/>
  </w:num>
  <w:num w:numId="4">
    <w:abstractNumId w:val="25"/>
  </w:num>
  <w:num w:numId="5">
    <w:abstractNumId w:val="13"/>
  </w:num>
  <w:num w:numId="6">
    <w:abstractNumId w:val="3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9"/>
  </w:num>
  <w:num w:numId="12">
    <w:abstractNumId w:val="29"/>
  </w:num>
  <w:num w:numId="13">
    <w:abstractNumId w:val="4"/>
  </w:num>
  <w:num w:numId="14">
    <w:abstractNumId w:val="2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1"/>
  </w:num>
  <w:num w:numId="18">
    <w:abstractNumId w:val="30"/>
  </w:num>
  <w:num w:numId="19">
    <w:abstractNumId w:val="16"/>
  </w:num>
  <w:num w:numId="20">
    <w:abstractNumId w:val="19"/>
  </w:num>
  <w:num w:numId="21">
    <w:abstractNumId w:val="31"/>
  </w:num>
  <w:num w:numId="22">
    <w:abstractNumId w:val="7"/>
  </w:num>
  <w:num w:numId="23">
    <w:abstractNumId w:val="21"/>
  </w:num>
  <w:num w:numId="24">
    <w:abstractNumId w:val="1"/>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2"/>
  </w:num>
  <w:num w:numId="30">
    <w:abstractNumId w:val="14"/>
  </w:num>
  <w:num w:numId="31">
    <w:abstractNumId w:val="22"/>
  </w:num>
  <w:num w:numId="32">
    <w:abstractNumId w:val="18"/>
  </w:num>
  <w:num w:numId="33">
    <w:abstractNumId w:val="9"/>
    <w:lvlOverride w:ilvl="0">
      <w:lvl w:ilvl="0">
        <w:start w:val="1"/>
        <w:numFmt w:val="decimal"/>
        <w:pStyle w:val="BASICNumbered"/>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Restart w:val="1"/>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7"/>
  </w:num>
  <w:num w:numId="35">
    <w:abstractNumId w:val="15"/>
  </w:num>
  <w:num w:numId="36">
    <w:abstractNumId w:val="10"/>
  </w:num>
  <w:num w:numId="37">
    <w:abstractNumId w:val="2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78"/>
    <w:rsid w:val="00003EC3"/>
    <w:rsid w:val="0000467C"/>
    <w:rsid w:val="00013E83"/>
    <w:rsid w:val="00014403"/>
    <w:rsid w:val="00031806"/>
    <w:rsid w:val="00056822"/>
    <w:rsid w:val="00075E0D"/>
    <w:rsid w:val="000A7635"/>
    <w:rsid w:val="000D084A"/>
    <w:rsid w:val="001268E1"/>
    <w:rsid w:val="001273CC"/>
    <w:rsid w:val="00160EED"/>
    <w:rsid w:val="00167F5F"/>
    <w:rsid w:val="00172327"/>
    <w:rsid w:val="001C3482"/>
    <w:rsid w:val="001D5572"/>
    <w:rsid w:val="001D6838"/>
    <w:rsid w:val="001E1FDF"/>
    <w:rsid w:val="001F169C"/>
    <w:rsid w:val="0021072D"/>
    <w:rsid w:val="00257D44"/>
    <w:rsid w:val="002703BD"/>
    <w:rsid w:val="00286D1E"/>
    <w:rsid w:val="0029600D"/>
    <w:rsid w:val="00297032"/>
    <w:rsid w:val="002A18B6"/>
    <w:rsid w:val="002A56CD"/>
    <w:rsid w:val="002B09B4"/>
    <w:rsid w:val="002C0061"/>
    <w:rsid w:val="002C3E46"/>
    <w:rsid w:val="002C736A"/>
    <w:rsid w:val="002D1743"/>
    <w:rsid w:val="002D68DA"/>
    <w:rsid w:val="002D789F"/>
    <w:rsid w:val="002E643D"/>
    <w:rsid w:val="002F287E"/>
    <w:rsid w:val="002F52DA"/>
    <w:rsid w:val="00300DFA"/>
    <w:rsid w:val="0030461E"/>
    <w:rsid w:val="00305221"/>
    <w:rsid w:val="00316D99"/>
    <w:rsid w:val="00322748"/>
    <w:rsid w:val="0032540D"/>
    <w:rsid w:val="00326095"/>
    <w:rsid w:val="0033265D"/>
    <w:rsid w:val="00332887"/>
    <w:rsid w:val="003427D6"/>
    <w:rsid w:val="00347CAA"/>
    <w:rsid w:val="003507EA"/>
    <w:rsid w:val="0035740E"/>
    <w:rsid w:val="00387BE1"/>
    <w:rsid w:val="00394B90"/>
    <w:rsid w:val="003A097C"/>
    <w:rsid w:val="003A42EC"/>
    <w:rsid w:val="003A4703"/>
    <w:rsid w:val="003B1C82"/>
    <w:rsid w:val="003C5147"/>
    <w:rsid w:val="00400541"/>
    <w:rsid w:val="00404143"/>
    <w:rsid w:val="00417C9D"/>
    <w:rsid w:val="00426444"/>
    <w:rsid w:val="00437F27"/>
    <w:rsid w:val="004449F6"/>
    <w:rsid w:val="004503FF"/>
    <w:rsid w:val="00471BEA"/>
    <w:rsid w:val="00487365"/>
    <w:rsid w:val="004D5887"/>
    <w:rsid w:val="004E1B00"/>
    <w:rsid w:val="004E3232"/>
    <w:rsid w:val="004E4D3F"/>
    <w:rsid w:val="005007C2"/>
    <w:rsid w:val="0051081C"/>
    <w:rsid w:val="00515068"/>
    <w:rsid w:val="00552588"/>
    <w:rsid w:val="00574E45"/>
    <w:rsid w:val="00580299"/>
    <w:rsid w:val="00590830"/>
    <w:rsid w:val="00594829"/>
    <w:rsid w:val="005B2929"/>
    <w:rsid w:val="005B3C0F"/>
    <w:rsid w:val="005F06BE"/>
    <w:rsid w:val="00610F12"/>
    <w:rsid w:val="006233E5"/>
    <w:rsid w:val="00632BFC"/>
    <w:rsid w:val="0063655F"/>
    <w:rsid w:val="0064366B"/>
    <w:rsid w:val="0064639D"/>
    <w:rsid w:val="00660470"/>
    <w:rsid w:val="00666327"/>
    <w:rsid w:val="006713C9"/>
    <w:rsid w:val="006740D9"/>
    <w:rsid w:val="00674CBA"/>
    <w:rsid w:val="0068306C"/>
    <w:rsid w:val="006A1755"/>
    <w:rsid w:val="006B6AD3"/>
    <w:rsid w:val="006C6648"/>
    <w:rsid w:val="006E0046"/>
    <w:rsid w:val="006E2112"/>
    <w:rsid w:val="006E2D73"/>
    <w:rsid w:val="006E40FE"/>
    <w:rsid w:val="006E5F4E"/>
    <w:rsid w:val="00701784"/>
    <w:rsid w:val="007063DD"/>
    <w:rsid w:val="00707BF2"/>
    <w:rsid w:val="00731AF0"/>
    <w:rsid w:val="00744FD3"/>
    <w:rsid w:val="00747C72"/>
    <w:rsid w:val="00751178"/>
    <w:rsid w:val="00767B54"/>
    <w:rsid w:val="007726FE"/>
    <w:rsid w:val="007771EA"/>
    <w:rsid w:val="007864D3"/>
    <w:rsid w:val="00794183"/>
    <w:rsid w:val="007967E8"/>
    <w:rsid w:val="00797B8A"/>
    <w:rsid w:val="00797E51"/>
    <w:rsid w:val="007A0215"/>
    <w:rsid w:val="007A52EF"/>
    <w:rsid w:val="007D59BE"/>
    <w:rsid w:val="007E2C87"/>
    <w:rsid w:val="008325B7"/>
    <w:rsid w:val="00836483"/>
    <w:rsid w:val="00863192"/>
    <w:rsid w:val="00863BA7"/>
    <w:rsid w:val="008867F2"/>
    <w:rsid w:val="00890629"/>
    <w:rsid w:val="008A1FFA"/>
    <w:rsid w:val="008D2475"/>
    <w:rsid w:val="008E711F"/>
    <w:rsid w:val="008F2217"/>
    <w:rsid w:val="008F5185"/>
    <w:rsid w:val="008F6C28"/>
    <w:rsid w:val="00912769"/>
    <w:rsid w:val="00921664"/>
    <w:rsid w:val="00922136"/>
    <w:rsid w:val="00924D17"/>
    <w:rsid w:val="00961C63"/>
    <w:rsid w:val="00970C5B"/>
    <w:rsid w:val="0097212F"/>
    <w:rsid w:val="009822AA"/>
    <w:rsid w:val="009A1538"/>
    <w:rsid w:val="009B2035"/>
    <w:rsid w:val="009C0A81"/>
    <w:rsid w:val="009C7DE5"/>
    <w:rsid w:val="009D16A7"/>
    <w:rsid w:val="009D3132"/>
    <w:rsid w:val="009E5350"/>
    <w:rsid w:val="009F55D3"/>
    <w:rsid w:val="00A027A8"/>
    <w:rsid w:val="00A11906"/>
    <w:rsid w:val="00A20493"/>
    <w:rsid w:val="00A260E2"/>
    <w:rsid w:val="00A54674"/>
    <w:rsid w:val="00A61B04"/>
    <w:rsid w:val="00A620CA"/>
    <w:rsid w:val="00A74800"/>
    <w:rsid w:val="00A80611"/>
    <w:rsid w:val="00A82352"/>
    <w:rsid w:val="00A91A3D"/>
    <w:rsid w:val="00AA132F"/>
    <w:rsid w:val="00AB21A3"/>
    <w:rsid w:val="00AC1E21"/>
    <w:rsid w:val="00AD6F20"/>
    <w:rsid w:val="00AE34A9"/>
    <w:rsid w:val="00AE45FA"/>
    <w:rsid w:val="00AF05BC"/>
    <w:rsid w:val="00AF64B9"/>
    <w:rsid w:val="00B0777F"/>
    <w:rsid w:val="00B11141"/>
    <w:rsid w:val="00B2075A"/>
    <w:rsid w:val="00B23A35"/>
    <w:rsid w:val="00B23FA6"/>
    <w:rsid w:val="00B25BF6"/>
    <w:rsid w:val="00B34C29"/>
    <w:rsid w:val="00B5508E"/>
    <w:rsid w:val="00B57334"/>
    <w:rsid w:val="00B608BE"/>
    <w:rsid w:val="00B6319C"/>
    <w:rsid w:val="00B80D5E"/>
    <w:rsid w:val="00B81DDF"/>
    <w:rsid w:val="00BA32E5"/>
    <w:rsid w:val="00BB78CC"/>
    <w:rsid w:val="00BC25E3"/>
    <w:rsid w:val="00BD64E1"/>
    <w:rsid w:val="00BE0F7C"/>
    <w:rsid w:val="00C250C3"/>
    <w:rsid w:val="00C34CC2"/>
    <w:rsid w:val="00C41524"/>
    <w:rsid w:val="00C54FD0"/>
    <w:rsid w:val="00C635E0"/>
    <w:rsid w:val="00C735A9"/>
    <w:rsid w:val="00C73FE0"/>
    <w:rsid w:val="00C7470B"/>
    <w:rsid w:val="00C75AA2"/>
    <w:rsid w:val="00C83573"/>
    <w:rsid w:val="00C92E1D"/>
    <w:rsid w:val="00C95E90"/>
    <w:rsid w:val="00CA3131"/>
    <w:rsid w:val="00CB3F33"/>
    <w:rsid w:val="00CC745D"/>
    <w:rsid w:val="00CE2927"/>
    <w:rsid w:val="00CE7979"/>
    <w:rsid w:val="00CF0F55"/>
    <w:rsid w:val="00CF56B2"/>
    <w:rsid w:val="00D343DC"/>
    <w:rsid w:val="00D4388B"/>
    <w:rsid w:val="00D4513B"/>
    <w:rsid w:val="00D70557"/>
    <w:rsid w:val="00D92A3B"/>
    <w:rsid w:val="00DA7C46"/>
    <w:rsid w:val="00DB3302"/>
    <w:rsid w:val="00DC1B04"/>
    <w:rsid w:val="00DF3489"/>
    <w:rsid w:val="00E12644"/>
    <w:rsid w:val="00E42663"/>
    <w:rsid w:val="00E525F1"/>
    <w:rsid w:val="00E65FA1"/>
    <w:rsid w:val="00E70BE6"/>
    <w:rsid w:val="00EB32DF"/>
    <w:rsid w:val="00EC12D4"/>
    <w:rsid w:val="00ED5987"/>
    <w:rsid w:val="00ED77E1"/>
    <w:rsid w:val="00EE0E31"/>
    <w:rsid w:val="00EF0F6D"/>
    <w:rsid w:val="00F2144E"/>
    <w:rsid w:val="00F26E18"/>
    <w:rsid w:val="00F33B6C"/>
    <w:rsid w:val="00F35876"/>
    <w:rsid w:val="00F47771"/>
    <w:rsid w:val="00F54CE8"/>
    <w:rsid w:val="00F558A6"/>
    <w:rsid w:val="00F87B5E"/>
    <w:rsid w:val="00F90A45"/>
    <w:rsid w:val="00FB1F25"/>
    <w:rsid w:val="00FC6393"/>
    <w:rsid w:val="00FD2081"/>
    <w:rsid w:val="00FE7B0D"/>
    <w:rsid w:val="00FF1475"/>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D6FA"/>
  <w15:chartTrackingRefBased/>
  <w15:docId w15:val="{13F51913-3330-4DB0-AC06-ED5564D8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929"/>
    <w:pPr>
      <w:widowControl w:val="0"/>
    </w:pPr>
    <w:rPr>
      <w:rFonts w:ascii="Garamond" w:hAnsi="Garamond"/>
      <w:snapToGrid w:val="0"/>
      <w:sz w:val="22"/>
    </w:rPr>
  </w:style>
  <w:style w:type="paragraph" w:styleId="Heading1">
    <w:name w:val="heading 1"/>
    <w:basedOn w:val="Normal"/>
    <w:link w:val="Heading1Char"/>
    <w:qFormat/>
    <w:rsid w:val="00387BE1"/>
    <w:pPr>
      <w:widowControl/>
      <w:spacing w:before="100" w:beforeAutospacing="1" w:after="100" w:afterAutospacing="1"/>
      <w:outlineLvl w:val="0"/>
    </w:pPr>
    <w:rPr>
      <w:rFonts w:ascii="Times New Roman" w:hAnsi="Times New Roman"/>
      <w:b/>
      <w:bCs/>
      <w:snapToGrid/>
      <w:kern w:val="36"/>
      <w:sz w:val="48"/>
      <w:szCs w:val="48"/>
    </w:rPr>
  </w:style>
  <w:style w:type="paragraph" w:styleId="Heading2">
    <w:name w:val="heading 2"/>
    <w:basedOn w:val="Normal"/>
    <w:next w:val="Normal"/>
    <w:link w:val="Heading2Char"/>
    <w:qFormat/>
    <w:rsid w:val="00387BE1"/>
    <w:pPr>
      <w:keepNext/>
      <w:widowControl/>
      <w:outlineLvl w:val="1"/>
    </w:pPr>
    <w:rPr>
      <w:rFonts w:ascii="Arial" w:hAnsi="Arial" w:cs="Arial"/>
      <w:b/>
      <w:bCs/>
      <w:snapToGrid/>
      <w:color w:val="000000"/>
      <w:sz w:val="24"/>
    </w:rPr>
  </w:style>
  <w:style w:type="paragraph" w:styleId="Heading3">
    <w:name w:val="heading 3"/>
    <w:basedOn w:val="Normal"/>
    <w:next w:val="Normal"/>
    <w:link w:val="Heading3Char"/>
    <w:semiHidden/>
    <w:unhideWhenUsed/>
    <w:qFormat/>
    <w:rsid w:val="005F06B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178"/>
    <w:pPr>
      <w:tabs>
        <w:tab w:val="center" w:pos="4320"/>
        <w:tab w:val="right" w:pos="8640"/>
      </w:tabs>
    </w:pPr>
  </w:style>
  <w:style w:type="paragraph" w:styleId="Footer">
    <w:name w:val="footer"/>
    <w:basedOn w:val="Normal"/>
    <w:rsid w:val="00751178"/>
    <w:pPr>
      <w:tabs>
        <w:tab w:val="center" w:pos="4320"/>
        <w:tab w:val="right" w:pos="8640"/>
      </w:tabs>
    </w:pPr>
  </w:style>
  <w:style w:type="character" w:customStyle="1" w:styleId="Heading1Char">
    <w:name w:val="Heading 1 Char"/>
    <w:link w:val="Heading1"/>
    <w:rsid w:val="00387BE1"/>
    <w:rPr>
      <w:b/>
      <w:bCs/>
      <w:kern w:val="36"/>
      <w:sz w:val="48"/>
      <w:szCs w:val="48"/>
    </w:rPr>
  </w:style>
  <w:style w:type="character" w:customStyle="1" w:styleId="Heading2Char">
    <w:name w:val="Heading 2 Char"/>
    <w:link w:val="Heading2"/>
    <w:rsid w:val="00387BE1"/>
    <w:rPr>
      <w:rFonts w:ascii="Arial" w:hAnsi="Arial" w:cs="Arial"/>
      <w:b/>
      <w:bCs/>
      <w:color w:val="000000"/>
      <w:sz w:val="24"/>
    </w:rPr>
  </w:style>
  <w:style w:type="character" w:styleId="Hyperlink">
    <w:name w:val="Hyperlink"/>
    <w:rsid w:val="00387BE1"/>
    <w:rPr>
      <w:color w:val="0000FF"/>
      <w:u w:val="single"/>
    </w:rPr>
  </w:style>
  <w:style w:type="paragraph" w:styleId="NormalWeb">
    <w:name w:val="Normal (Web)"/>
    <w:basedOn w:val="Normal"/>
    <w:rsid w:val="00387BE1"/>
    <w:pPr>
      <w:widowControl/>
      <w:spacing w:before="100" w:beforeAutospacing="1" w:after="100" w:afterAutospacing="1"/>
    </w:pPr>
    <w:rPr>
      <w:rFonts w:ascii="Times New Roman" w:hAnsi="Times New Roman"/>
      <w:snapToGrid/>
      <w:color w:val="000000"/>
      <w:sz w:val="24"/>
      <w:szCs w:val="24"/>
    </w:rPr>
  </w:style>
  <w:style w:type="paragraph" w:styleId="BodyText">
    <w:name w:val="Body Text"/>
    <w:basedOn w:val="Normal"/>
    <w:link w:val="BodyTextChar"/>
    <w:rsid w:val="00387BE1"/>
    <w:pPr>
      <w:widowControl/>
      <w:jc w:val="both"/>
    </w:pPr>
    <w:rPr>
      <w:rFonts w:ascii="Verdana" w:hAnsi="Verdana"/>
      <w:snapToGrid/>
      <w:sz w:val="24"/>
      <w:szCs w:val="24"/>
    </w:rPr>
  </w:style>
  <w:style w:type="character" w:customStyle="1" w:styleId="BodyTextChar">
    <w:name w:val="Body Text Char"/>
    <w:link w:val="BodyText"/>
    <w:rsid w:val="00387BE1"/>
    <w:rPr>
      <w:rFonts w:ascii="Verdana" w:hAnsi="Verdana"/>
      <w:sz w:val="24"/>
      <w:szCs w:val="24"/>
    </w:rPr>
  </w:style>
  <w:style w:type="paragraph" w:styleId="NoSpacing">
    <w:name w:val="No Spacing"/>
    <w:uiPriority w:val="1"/>
    <w:qFormat/>
    <w:rsid w:val="00590830"/>
    <w:rPr>
      <w:rFonts w:ascii="Calibri" w:eastAsia="Calibri" w:hAnsi="Calibri"/>
      <w:sz w:val="22"/>
      <w:szCs w:val="22"/>
    </w:rPr>
  </w:style>
  <w:style w:type="paragraph" w:styleId="BalloonText">
    <w:name w:val="Balloon Text"/>
    <w:basedOn w:val="Normal"/>
    <w:link w:val="BalloonTextChar"/>
    <w:rsid w:val="002C0061"/>
    <w:rPr>
      <w:rFonts w:ascii="Segoe UI" w:hAnsi="Segoe UI" w:cs="Segoe UI"/>
      <w:sz w:val="18"/>
      <w:szCs w:val="18"/>
    </w:rPr>
  </w:style>
  <w:style w:type="character" w:customStyle="1" w:styleId="BalloonTextChar">
    <w:name w:val="Balloon Text Char"/>
    <w:link w:val="BalloonText"/>
    <w:rsid w:val="002C0061"/>
    <w:rPr>
      <w:rFonts w:ascii="Segoe UI" w:hAnsi="Segoe UI" w:cs="Segoe UI"/>
      <w:snapToGrid w:val="0"/>
      <w:sz w:val="18"/>
      <w:szCs w:val="18"/>
    </w:rPr>
  </w:style>
  <w:style w:type="paragraph" w:styleId="ListParagraph">
    <w:name w:val="List Paragraph"/>
    <w:basedOn w:val="Normal"/>
    <w:uiPriority w:val="34"/>
    <w:qFormat/>
    <w:rsid w:val="004D5887"/>
    <w:pPr>
      <w:widowControl/>
      <w:spacing w:after="160" w:line="259" w:lineRule="auto"/>
      <w:ind w:left="720"/>
      <w:contextualSpacing/>
    </w:pPr>
    <w:rPr>
      <w:rFonts w:ascii="Calibri" w:eastAsia="Calibri" w:hAnsi="Calibri"/>
      <w:snapToGrid/>
      <w:szCs w:val="22"/>
    </w:rPr>
  </w:style>
  <w:style w:type="paragraph" w:customStyle="1" w:styleId="xmsolistparagraph">
    <w:name w:val="x_msolistparagraph"/>
    <w:basedOn w:val="Normal"/>
    <w:rsid w:val="00003EC3"/>
    <w:pPr>
      <w:widowControl/>
      <w:ind w:left="720"/>
    </w:pPr>
    <w:rPr>
      <w:rFonts w:ascii="Calibri" w:eastAsia="Calibri" w:hAnsi="Calibri" w:cs="Calibri"/>
      <w:snapToGrid/>
      <w:szCs w:val="22"/>
    </w:rPr>
  </w:style>
  <w:style w:type="paragraph" w:customStyle="1" w:styleId="xmsonormal">
    <w:name w:val="x_msonormal"/>
    <w:basedOn w:val="Normal"/>
    <w:rsid w:val="00404143"/>
    <w:pPr>
      <w:widowControl/>
    </w:pPr>
    <w:rPr>
      <w:rFonts w:ascii="Calibri" w:eastAsia="Calibri" w:hAnsi="Calibri" w:cs="Calibri"/>
      <w:snapToGrid/>
      <w:szCs w:val="22"/>
    </w:rPr>
  </w:style>
  <w:style w:type="paragraph" w:customStyle="1" w:styleId="BASICBullet3">
    <w:name w:val="BASIC Bullet3"/>
    <w:basedOn w:val="Normal"/>
    <w:rsid w:val="005F06BE"/>
    <w:pPr>
      <w:widowControl/>
      <w:numPr>
        <w:numId w:val="29"/>
      </w:numPr>
      <w:tabs>
        <w:tab w:val="num" w:pos="360"/>
        <w:tab w:val="left" w:pos="1080"/>
      </w:tabs>
      <w:spacing w:after="120" w:line="264" w:lineRule="auto"/>
      <w:ind w:left="1080"/>
    </w:pPr>
    <w:rPr>
      <w:rFonts w:ascii="Times New Roman" w:hAnsi="Times New Roman"/>
      <w:snapToGrid/>
      <w:szCs w:val="24"/>
    </w:rPr>
  </w:style>
  <w:style w:type="numbering" w:customStyle="1" w:styleId="BASICNumList">
    <w:name w:val="BASICNumList"/>
    <w:uiPriority w:val="99"/>
    <w:rsid w:val="005F06BE"/>
    <w:pPr>
      <w:numPr>
        <w:numId w:val="28"/>
      </w:numPr>
    </w:pPr>
  </w:style>
  <w:style w:type="character" w:customStyle="1" w:styleId="Heading3Char">
    <w:name w:val="Heading 3 Char"/>
    <w:basedOn w:val="DefaultParagraphFont"/>
    <w:link w:val="Heading3"/>
    <w:semiHidden/>
    <w:rsid w:val="005F06BE"/>
    <w:rPr>
      <w:rFonts w:asciiTheme="majorHAnsi" w:eastAsiaTheme="majorEastAsia" w:hAnsiTheme="majorHAnsi" w:cstheme="majorBidi"/>
      <w:snapToGrid w:val="0"/>
      <w:color w:val="1F3763" w:themeColor="accent1" w:themeShade="7F"/>
      <w:sz w:val="24"/>
      <w:szCs w:val="24"/>
    </w:rPr>
  </w:style>
  <w:style w:type="paragraph" w:customStyle="1" w:styleId="BASICBullet10after">
    <w:name w:val="BASIC Bullet1_0_after"/>
    <w:basedOn w:val="Normal"/>
    <w:rsid w:val="005F06BE"/>
    <w:pPr>
      <w:widowControl/>
      <w:numPr>
        <w:numId w:val="32"/>
      </w:numPr>
      <w:tabs>
        <w:tab w:val="left" w:pos="360"/>
      </w:tabs>
      <w:spacing w:line="264" w:lineRule="auto"/>
      <w:ind w:left="360"/>
    </w:pPr>
    <w:rPr>
      <w:rFonts w:ascii="Times New Roman" w:hAnsi="Times New Roman"/>
      <w:snapToGrid/>
      <w:szCs w:val="24"/>
    </w:rPr>
  </w:style>
  <w:style w:type="paragraph" w:customStyle="1" w:styleId="BASICNumbered">
    <w:name w:val="BASIC Numbered"/>
    <w:basedOn w:val="Normal"/>
    <w:rsid w:val="005F06BE"/>
    <w:pPr>
      <w:widowControl/>
      <w:numPr>
        <w:numId w:val="33"/>
      </w:numPr>
      <w:spacing w:line="264" w:lineRule="auto"/>
    </w:pPr>
    <w:rPr>
      <w:rFonts w:ascii="Times New Roman" w:hAnsi="Times New Roman"/>
      <w:snapToGrid/>
      <w:szCs w:val="24"/>
    </w:rPr>
  </w:style>
  <w:style w:type="character" w:styleId="UnresolvedMention">
    <w:name w:val="Unresolved Mention"/>
    <w:basedOn w:val="DefaultParagraphFont"/>
    <w:uiPriority w:val="99"/>
    <w:semiHidden/>
    <w:unhideWhenUsed/>
    <w:rsid w:val="0063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1626">
      <w:bodyDiv w:val="1"/>
      <w:marLeft w:val="0"/>
      <w:marRight w:val="0"/>
      <w:marTop w:val="0"/>
      <w:marBottom w:val="0"/>
      <w:divBdr>
        <w:top w:val="none" w:sz="0" w:space="0" w:color="auto"/>
        <w:left w:val="none" w:sz="0" w:space="0" w:color="auto"/>
        <w:bottom w:val="none" w:sz="0" w:space="0" w:color="auto"/>
        <w:right w:val="none" w:sz="0" w:space="0" w:color="auto"/>
      </w:divBdr>
    </w:div>
    <w:div w:id="195895061">
      <w:bodyDiv w:val="1"/>
      <w:marLeft w:val="0"/>
      <w:marRight w:val="0"/>
      <w:marTop w:val="0"/>
      <w:marBottom w:val="0"/>
      <w:divBdr>
        <w:top w:val="none" w:sz="0" w:space="0" w:color="auto"/>
        <w:left w:val="none" w:sz="0" w:space="0" w:color="auto"/>
        <w:bottom w:val="none" w:sz="0" w:space="0" w:color="auto"/>
        <w:right w:val="none" w:sz="0" w:space="0" w:color="auto"/>
      </w:divBdr>
    </w:div>
    <w:div w:id="347567516">
      <w:bodyDiv w:val="1"/>
      <w:marLeft w:val="0"/>
      <w:marRight w:val="0"/>
      <w:marTop w:val="0"/>
      <w:marBottom w:val="0"/>
      <w:divBdr>
        <w:top w:val="none" w:sz="0" w:space="0" w:color="auto"/>
        <w:left w:val="none" w:sz="0" w:space="0" w:color="auto"/>
        <w:bottom w:val="none" w:sz="0" w:space="0" w:color="auto"/>
        <w:right w:val="none" w:sz="0" w:space="0" w:color="auto"/>
      </w:divBdr>
    </w:div>
    <w:div w:id="379718107">
      <w:bodyDiv w:val="1"/>
      <w:marLeft w:val="0"/>
      <w:marRight w:val="0"/>
      <w:marTop w:val="0"/>
      <w:marBottom w:val="0"/>
      <w:divBdr>
        <w:top w:val="none" w:sz="0" w:space="0" w:color="auto"/>
        <w:left w:val="none" w:sz="0" w:space="0" w:color="auto"/>
        <w:bottom w:val="none" w:sz="0" w:space="0" w:color="auto"/>
        <w:right w:val="none" w:sz="0" w:space="0" w:color="auto"/>
      </w:divBdr>
    </w:div>
    <w:div w:id="598293633">
      <w:bodyDiv w:val="1"/>
      <w:marLeft w:val="0"/>
      <w:marRight w:val="0"/>
      <w:marTop w:val="0"/>
      <w:marBottom w:val="0"/>
      <w:divBdr>
        <w:top w:val="none" w:sz="0" w:space="0" w:color="auto"/>
        <w:left w:val="none" w:sz="0" w:space="0" w:color="auto"/>
        <w:bottom w:val="none" w:sz="0" w:space="0" w:color="auto"/>
        <w:right w:val="none" w:sz="0" w:space="0" w:color="auto"/>
      </w:divBdr>
    </w:div>
    <w:div w:id="652372529">
      <w:bodyDiv w:val="1"/>
      <w:marLeft w:val="0"/>
      <w:marRight w:val="0"/>
      <w:marTop w:val="0"/>
      <w:marBottom w:val="0"/>
      <w:divBdr>
        <w:top w:val="none" w:sz="0" w:space="0" w:color="auto"/>
        <w:left w:val="none" w:sz="0" w:space="0" w:color="auto"/>
        <w:bottom w:val="none" w:sz="0" w:space="0" w:color="auto"/>
        <w:right w:val="none" w:sz="0" w:space="0" w:color="auto"/>
      </w:divBdr>
    </w:div>
    <w:div w:id="703559849">
      <w:bodyDiv w:val="1"/>
      <w:marLeft w:val="0"/>
      <w:marRight w:val="0"/>
      <w:marTop w:val="0"/>
      <w:marBottom w:val="0"/>
      <w:divBdr>
        <w:top w:val="none" w:sz="0" w:space="0" w:color="auto"/>
        <w:left w:val="none" w:sz="0" w:space="0" w:color="auto"/>
        <w:bottom w:val="none" w:sz="0" w:space="0" w:color="auto"/>
        <w:right w:val="none" w:sz="0" w:space="0" w:color="auto"/>
      </w:divBdr>
    </w:div>
    <w:div w:id="937518347">
      <w:bodyDiv w:val="1"/>
      <w:marLeft w:val="0"/>
      <w:marRight w:val="0"/>
      <w:marTop w:val="0"/>
      <w:marBottom w:val="0"/>
      <w:divBdr>
        <w:top w:val="none" w:sz="0" w:space="0" w:color="auto"/>
        <w:left w:val="none" w:sz="0" w:space="0" w:color="auto"/>
        <w:bottom w:val="none" w:sz="0" w:space="0" w:color="auto"/>
        <w:right w:val="none" w:sz="0" w:space="0" w:color="auto"/>
      </w:divBdr>
    </w:div>
    <w:div w:id="1091975483">
      <w:bodyDiv w:val="1"/>
      <w:marLeft w:val="0"/>
      <w:marRight w:val="0"/>
      <w:marTop w:val="0"/>
      <w:marBottom w:val="0"/>
      <w:divBdr>
        <w:top w:val="none" w:sz="0" w:space="0" w:color="auto"/>
        <w:left w:val="none" w:sz="0" w:space="0" w:color="auto"/>
        <w:bottom w:val="none" w:sz="0" w:space="0" w:color="auto"/>
        <w:right w:val="none" w:sz="0" w:space="0" w:color="auto"/>
      </w:divBdr>
    </w:div>
    <w:div w:id="1260793633">
      <w:bodyDiv w:val="1"/>
      <w:marLeft w:val="0"/>
      <w:marRight w:val="0"/>
      <w:marTop w:val="0"/>
      <w:marBottom w:val="0"/>
      <w:divBdr>
        <w:top w:val="none" w:sz="0" w:space="0" w:color="auto"/>
        <w:left w:val="none" w:sz="0" w:space="0" w:color="auto"/>
        <w:bottom w:val="none" w:sz="0" w:space="0" w:color="auto"/>
        <w:right w:val="none" w:sz="0" w:space="0" w:color="auto"/>
      </w:divBdr>
    </w:div>
    <w:div w:id="1275165168">
      <w:bodyDiv w:val="1"/>
      <w:marLeft w:val="0"/>
      <w:marRight w:val="0"/>
      <w:marTop w:val="0"/>
      <w:marBottom w:val="0"/>
      <w:divBdr>
        <w:top w:val="none" w:sz="0" w:space="0" w:color="auto"/>
        <w:left w:val="none" w:sz="0" w:space="0" w:color="auto"/>
        <w:bottom w:val="none" w:sz="0" w:space="0" w:color="auto"/>
        <w:right w:val="none" w:sz="0" w:space="0" w:color="auto"/>
      </w:divBdr>
    </w:div>
    <w:div w:id="1502352269">
      <w:bodyDiv w:val="1"/>
      <w:marLeft w:val="0"/>
      <w:marRight w:val="0"/>
      <w:marTop w:val="0"/>
      <w:marBottom w:val="0"/>
      <w:divBdr>
        <w:top w:val="none" w:sz="0" w:space="0" w:color="auto"/>
        <w:left w:val="none" w:sz="0" w:space="0" w:color="auto"/>
        <w:bottom w:val="none" w:sz="0" w:space="0" w:color="auto"/>
        <w:right w:val="none" w:sz="0" w:space="0" w:color="auto"/>
      </w:divBdr>
    </w:div>
    <w:div w:id="1575748097">
      <w:bodyDiv w:val="1"/>
      <w:marLeft w:val="0"/>
      <w:marRight w:val="0"/>
      <w:marTop w:val="0"/>
      <w:marBottom w:val="0"/>
      <w:divBdr>
        <w:top w:val="none" w:sz="0" w:space="0" w:color="auto"/>
        <w:left w:val="none" w:sz="0" w:space="0" w:color="auto"/>
        <w:bottom w:val="none" w:sz="0" w:space="0" w:color="auto"/>
        <w:right w:val="none" w:sz="0" w:space="0" w:color="auto"/>
      </w:divBdr>
    </w:div>
    <w:div w:id="1683703782">
      <w:bodyDiv w:val="1"/>
      <w:marLeft w:val="0"/>
      <w:marRight w:val="0"/>
      <w:marTop w:val="0"/>
      <w:marBottom w:val="0"/>
      <w:divBdr>
        <w:top w:val="none" w:sz="0" w:space="0" w:color="auto"/>
        <w:left w:val="none" w:sz="0" w:space="0" w:color="auto"/>
        <w:bottom w:val="none" w:sz="0" w:space="0" w:color="auto"/>
        <w:right w:val="none" w:sz="0" w:space="0" w:color="auto"/>
      </w:divBdr>
    </w:div>
    <w:div w:id="21222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ztreasury.gov/requests-for-propo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9E30-9803-4CFF-8061-7553134D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9</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January 12, 2007</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12, 2007</dc:title>
  <dc:subject/>
  <dc:creator>Sean Dollman</dc:creator>
  <cp:keywords/>
  <dc:description/>
  <cp:lastModifiedBy>Jackie Harding</cp:lastModifiedBy>
  <cp:revision>40</cp:revision>
  <cp:lastPrinted>2018-04-24T16:55:00Z</cp:lastPrinted>
  <dcterms:created xsi:type="dcterms:W3CDTF">2021-03-11T00:30:00Z</dcterms:created>
  <dcterms:modified xsi:type="dcterms:W3CDTF">2021-03-23T00:01:00Z</dcterms:modified>
</cp:coreProperties>
</file>